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AD2" w:rsidRDefault="00D13646">
      <w:r>
        <w:rPr>
          <w:noProof/>
        </w:rPr>
        <w:drawing>
          <wp:inline distT="0" distB="0" distL="0" distR="0">
            <wp:extent cx="5848350" cy="380976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872" cy="39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646" w:rsidRDefault="00D13646">
      <w:pPr>
        <w:rPr>
          <w:noProof/>
        </w:rPr>
      </w:pPr>
      <w:r>
        <w:rPr>
          <w:noProof/>
        </w:rPr>
        <w:t xml:space="preserve">                                                                    Silokonový obal</w:t>
      </w:r>
    </w:p>
    <w:p w:rsidR="00D13646" w:rsidRDefault="00D1364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71120</wp:posOffset>
            </wp:positionV>
            <wp:extent cx="3133725" cy="2843530"/>
            <wp:effectExtent l="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3646" w:rsidRDefault="00D13646"/>
    <w:p w:rsidR="00D13646" w:rsidRPr="00D13646" w:rsidRDefault="00D13646" w:rsidP="00D13646"/>
    <w:p w:rsidR="00D13646" w:rsidRPr="00D13646" w:rsidRDefault="00D13646" w:rsidP="00D13646"/>
    <w:p w:rsidR="00D13646" w:rsidRPr="00D13646" w:rsidRDefault="00D13646" w:rsidP="00D13646"/>
    <w:p w:rsidR="00D13646" w:rsidRDefault="00D13646" w:rsidP="00D13646">
      <w:pPr>
        <w:tabs>
          <w:tab w:val="left" w:pos="1515"/>
        </w:tabs>
        <w:spacing w:after="0"/>
      </w:pPr>
      <w:r>
        <w:t>Ručička hodinová, sekundová,</w:t>
      </w:r>
    </w:p>
    <w:p w:rsidR="00D13646" w:rsidRDefault="00D13646" w:rsidP="00D13646">
      <w:pPr>
        <w:tabs>
          <w:tab w:val="left" w:pos="1515"/>
        </w:tabs>
        <w:spacing w:after="0"/>
      </w:pPr>
      <w:r>
        <w:t>alarmová</w:t>
      </w:r>
    </w:p>
    <w:p w:rsidR="00D13646" w:rsidRDefault="00D13646" w:rsidP="00D13646">
      <w:pPr>
        <w:tabs>
          <w:tab w:val="left" w:pos="1515"/>
        </w:tabs>
      </w:pPr>
    </w:p>
    <w:p w:rsidR="00D13646" w:rsidRDefault="00D13646"/>
    <w:p w:rsidR="00D13646" w:rsidRDefault="00D13646"/>
    <w:p w:rsidR="00D13646" w:rsidRDefault="00D13646"/>
    <w:p w:rsidR="00D13646" w:rsidRDefault="00D13646"/>
    <w:p w:rsidR="00D13646" w:rsidRDefault="00D1364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1833880</wp:posOffset>
            </wp:positionH>
            <wp:positionV relativeFrom="paragraph">
              <wp:posOffset>180341</wp:posOffset>
            </wp:positionV>
            <wp:extent cx="2590800" cy="2401554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99" cy="24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>
        <w:br w:type="textWrapping" w:clear="all"/>
      </w:r>
    </w:p>
    <w:p w:rsidR="00D13646" w:rsidRDefault="00D13646">
      <w:r>
        <w:t xml:space="preserve">                                                                                                                                                    Díra pro montáž </w:t>
      </w:r>
    </w:p>
    <w:p w:rsidR="00D13646" w:rsidRDefault="00D13646">
      <w:r>
        <w:t xml:space="preserve">                                                                                                                                                     na zeď</w:t>
      </w:r>
    </w:p>
    <w:p w:rsidR="00D13646" w:rsidRDefault="00D13646">
      <w:r>
        <w:t>Zrušení alarmu</w:t>
      </w:r>
    </w:p>
    <w:p w:rsidR="00D13646" w:rsidRDefault="00D13646"/>
    <w:p w:rsidR="00D13646" w:rsidRDefault="00D13646">
      <w:r>
        <w:t xml:space="preserve">                                                                                                                                                    nastavení hodin</w:t>
      </w:r>
    </w:p>
    <w:p w:rsidR="00D13646" w:rsidRDefault="00D13646"/>
    <w:p w:rsidR="00D13646" w:rsidRDefault="00D13646">
      <w:r>
        <w:t>nastavení alarmu</w:t>
      </w:r>
    </w:p>
    <w:p w:rsidR="00D13646" w:rsidRDefault="00D13646"/>
    <w:p w:rsidR="00193032" w:rsidRDefault="00193032"/>
    <w:p w:rsidR="00193032" w:rsidRDefault="00193032"/>
    <w:p w:rsidR="00193032" w:rsidRDefault="00D13646" w:rsidP="00D13646">
      <w:r>
        <w:t>INFORMACE UŽIVATELŮ</w:t>
      </w:r>
      <w:r w:rsidR="00193032">
        <w:t>M</w:t>
      </w:r>
      <w:r>
        <w:t xml:space="preserve"> podle legislativního nařízení č.</w:t>
      </w:r>
      <w:r>
        <w:t xml:space="preserve"> </w:t>
      </w:r>
      <w:r>
        <w:t>49 ze dne 14. března 2014 "Provádění směrnice 2012/19 / EU</w:t>
      </w:r>
      <w:r>
        <w:t xml:space="preserve"> </w:t>
      </w:r>
      <w:r>
        <w:t>o odpadních elektrických a elektronický</w:t>
      </w:r>
      <w:bookmarkStart w:id="0" w:name="_GoBack"/>
      <w:bookmarkEnd w:id="0"/>
      <w:r>
        <w:t>ch zařízeních (OEEZ) "</w:t>
      </w:r>
      <w:r>
        <w:t xml:space="preserve"> </w:t>
      </w:r>
    </w:p>
    <w:p w:rsidR="00D13646" w:rsidRDefault="00193032" w:rsidP="00D13646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99695</wp:posOffset>
            </wp:positionV>
            <wp:extent cx="363311" cy="571500"/>
            <wp:effectExtent l="0" t="0" r="0" b="0"/>
            <wp:wrapThrough wrapText="bothSides">
              <wp:wrapPolygon edited="0">
                <wp:start x="0" y="0"/>
                <wp:lineTo x="0" y="20880"/>
                <wp:lineTo x="20392" y="20880"/>
                <wp:lineTo x="20392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11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3646">
        <w:t>Symbol</w:t>
      </w:r>
      <w:r w:rsidR="00D13646">
        <w:t xml:space="preserve"> označuje, že výrobek na konci jeho životnosti musí být shromažďovány odděleně od ostatních odpadů.</w:t>
      </w:r>
      <w:r w:rsidR="00D13646">
        <w:t xml:space="preserve"> </w:t>
      </w:r>
      <w:r w:rsidR="00D13646">
        <w:t>Uživatel proto musí zajisti</w:t>
      </w:r>
      <w:r w:rsidR="00D13646">
        <w:t xml:space="preserve">t </w:t>
      </w:r>
      <w:r w:rsidR="00D13646">
        <w:t>základní slož</w:t>
      </w:r>
      <w:r>
        <w:t>ky</w:t>
      </w:r>
      <w:r w:rsidR="00D13646">
        <w:t xml:space="preserve"> na konci svého života v příslušných </w:t>
      </w:r>
      <w:r>
        <w:t xml:space="preserve">střediscích. kde probíhá </w:t>
      </w:r>
      <w:r w:rsidR="00D13646">
        <w:t>sběr elektronického a elektrotechnického odpadu,</w:t>
      </w:r>
      <w:r>
        <w:t xml:space="preserve"> </w:t>
      </w:r>
      <w:r w:rsidR="00D13646">
        <w:t>nebo jej vrátit prodejci v době nákupu</w:t>
      </w:r>
      <w:r>
        <w:t xml:space="preserve"> </w:t>
      </w:r>
      <w:r w:rsidR="00D13646">
        <w:t>nov</w:t>
      </w:r>
      <w:r>
        <w:t>ého</w:t>
      </w:r>
      <w:r w:rsidR="00D13646">
        <w:t xml:space="preserve"> zařízení</w:t>
      </w:r>
      <w:r>
        <w:t>.</w:t>
      </w:r>
      <w:r w:rsidR="00D13646">
        <w:t xml:space="preserve"> Zneužívání</w:t>
      </w:r>
      <w:r>
        <w:t xml:space="preserve"> </w:t>
      </w:r>
      <w:r w:rsidR="00D13646">
        <w:t>výrobku uživatelem zahrnuje použití</w:t>
      </w:r>
      <w:r>
        <w:t xml:space="preserve"> </w:t>
      </w:r>
      <w:r w:rsidR="00D13646">
        <w:t>správní sankce uvedené v</w:t>
      </w:r>
      <w:r>
        <w:t xml:space="preserve"> </w:t>
      </w:r>
      <w:r w:rsidR="00D13646">
        <w:t>legislativním nařízení n. Legislativní nařízení</w:t>
      </w:r>
      <w:r>
        <w:t xml:space="preserve"> </w:t>
      </w:r>
      <w:r w:rsidR="00D13646">
        <w:t>Č. 49 ze dne 14. března 2014.</w:t>
      </w:r>
    </w:p>
    <w:sectPr w:rsidR="00D13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646"/>
    <w:rsid w:val="00193032"/>
    <w:rsid w:val="00453374"/>
    <w:rsid w:val="005C0885"/>
    <w:rsid w:val="00767AD2"/>
    <w:rsid w:val="00D13646"/>
    <w:rsid w:val="00DF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2917"/>
  <w15:chartTrackingRefBased/>
  <w15:docId w15:val="{FE5E8EDA-F881-449B-A674-7C57DCF8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2018-03-20T08:41:00Z</dcterms:created>
  <dcterms:modified xsi:type="dcterms:W3CDTF">2018-03-20T08:56:00Z</dcterms:modified>
</cp:coreProperties>
</file>