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83674" cy="8580475"/>
                <wp:effectExtent l="0" t="0" r="762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466315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rcRect l="-1059" t="0" r="0" b="-728"/>
                        <a:stretch/>
                      </pic:blipFill>
                      <pic:spPr bwMode="auto">
                        <a:xfrm>
                          <a:off x="0" y="0"/>
                          <a:ext cx="5796961" cy="8600187"/>
                        </a:xfrm>
                        <a:prstGeom prst="rect">
                          <a:avLst/>
                        </a:prstGeom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5.41pt;height:675.63pt;mso-wrap-distance-left:0.00pt;mso-wrap-distance-top:0.00pt;mso-wrap-distance-right:0.00pt;mso-wrap-distance-bottom:0.00pt;" stroked="f">
                <v:path textboxrect="0,0,0,0"/>
                <v:imagedata r:id="rId8" o:title=""/>
              </v:shape>
            </w:pict>
          </mc:Fallback>
        </mc:AlternateContent>
      </w:r>
      <w:r/>
    </w:p>
    <w:p>
      <w:pPr>
        <w:pStyle w:val="618"/>
        <w:rPr>
          <w:b/>
          <w:bCs/>
        </w:rPr>
      </w:pPr>
      <w:r>
        <w:rPr>
          <w:b/>
          <w:bCs/>
        </w:rPr>
        <w:t xml:space="preserve">TEPLOVZDUŠNÝ VENTILÁTOR BXSH1800E</w:t>
      </w:r>
      <w:r>
        <w:rPr>
          <w:b/>
          <w:bCs/>
        </w:rPr>
      </w:r>
    </w:p>
    <w:p>
      <w:r>
        <w:t xml:space="preserve">Vážený zákazníku,</w:t>
      </w:r>
      <w:r/>
    </w:p>
    <w:p>
      <w:pPr>
        <w:spacing w:after="0"/>
      </w:pPr>
      <w:r>
        <w:t xml:space="preserve">Děkujeme, že jste se rozhodli zakoupit produkt značky BLACK+DECKER.</w:t>
      </w:r>
      <w:r/>
    </w:p>
    <w:p>
      <w:pPr>
        <w:spacing w:after="0"/>
      </w:pPr>
      <w:r>
        <w:t xml:space="preserve">Díky své technologii, designu a provozu a skutečnosti, že překračuje nejpřísnější standardy kvality, lze zajistit plně uspokojivé používání a dlouhou životnost produktu.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Před zapnutím spotřebiče si pečlivě přečtěte tyto pokyny a uschovejte je pro budoucí použití. Nedodržení a nedodržení těchto pokynů může vést k nehodám.</w:t>
      </w:r>
      <w:r/>
    </w:p>
    <w:p>
      <w:pPr>
        <w:spacing w:after="0"/>
      </w:pPr>
      <w:r/>
      <w:r/>
    </w:p>
    <w:p>
      <w:pPr>
        <w:pStyle w:val="619"/>
        <w:rPr>
          <w:b/>
          <w:bCs/>
        </w:rPr>
      </w:pPr>
      <w:r>
        <w:rPr>
          <w:b/>
          <w:bCs/>
        </w:rPr>
        <w:t xml:space="preserve">BEZPEČNOSTNÍ RADY A VAROVÁNÍ</w:t>
      </w:r>
      <w:r>
        <w:rPr>
          <w:b/>
          <w:bCs/>
        </w:rPr>
      </w:r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UPOZORNĚNÍ: Některé části tohoto produktu se mohou velmi zahřát a způsobit popáleniny. Zvláštní pozornost je třeba věnovat tam, kde jsou přítomny děti a zranitelné osoby.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Spotřebič nesmí být umístěn pod elektrickou zásuvkou.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Děti mladší 3 let by měly být drženy mimo dosah, pokud nejsou trvale pod dozorem.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Děti ve věku</w:t>
      </w:r>
      <w:r>
        <w:t xml:space="preserve"> od 3 let do 8 let smějí spotřebič zapínat/vypínat pouze za předpokladu, že byl umístěn nebo nainstalován v určené normální provozní poloze a byly pod dohledem nebo byly poučeny o používání spotřebiče bezpečným způsobem a porozumět souvisejícím nebezpečím.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Tento spotřebič mohou používat dět</w:t>
      </w:r>
      <w:r>
        <w:t xml:space="preserve">i ve věku od 8 let a starší a osoby se sníženými fyzickými, smyslovými nebo mentálními schopnostmi nebo nedostatkem zkušeností a znalostí, pokud jsou pod dohledem nebo jsou poučeny o používání spotřebiče bezpečným způsobem a pochopit související nebezpečí.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Čištění a uživatelskou údržbu nesmějí provádět děti, pokud nejsou pod dozorem.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Děti ve věku od 3 let do 8 let nesmějí spotřebič zapojovat, regulovat a čistit ani provádět uživatelskou údržbu.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Toto zařízení není hračka. Děti by měli být pod dohledem, aby bylo zajištěno, že si se spotřebičem nebudou hrát.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Nepoužívejte spotřebič v blízkosti van, sprch nebo bazénů.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</w:t>
      </w:r>
      <w:r>
        <w:rPr>
          <w:b/>
          <w:bCs/>
        </w:rPr>
        <w:t xml:space="preserve">VAROVÁNÍ</w:t>
      </w:r>
      <w:r>
        <w:t xml:space="preserve">: Tento spotřebič není vybaven zařízením pro regulaci pokojové teploty. Nepoužívejte tento spotřebič v malých místnostech, pokud jsou obsazeny osobami, které nejsou schopny nebo samy opouštějí místnost, pokud není zajištěn neustálý dohled.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Pokud je poškozeno připojení k elektrické síti, musí být vyměněno, předejte spotřebič autorizovanému servisu technické podpory. Nepokoušejte se spotřebič sami rozebírat nebo opravovat, abyste předešli nebezpečí.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Tento spotřebič je určen pouze pro domácí použití, nikoli pro profesionální průmyslové použití.</w:t>
      </w:r>
      <w:r/>
    </w:p>
    <w:p>
      <w:pPr>
        <w:spacing w:after="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91236</wp:posOffset>
                </wp:positionV>
                <wp:extent cx="379730" cy="393065"/>
                <wp:effectExtent l="0" t="0" r="1270" b="6985"/>
                <wp:wrapTight wrapText="bothSides">
                  <wp:wrapPolygon edited="1">
                    <wp:start x="0" y="0"/>
                    <wp:lineTo x="0" y="20937"/>
                    <wp:lineTo x="20589" y="20937"/>
                    <wp:lineTo x="20589" y="0"/>
                    <wp:lineTo x="0" y="0"/>
                  </wp:wrapPolygon>
                </wp:wrapTight>
                <wp:docPr id="2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030688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79730" cy="393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-251658240;o:allowoverlap:true;o:allowincell:true;mso-position-horizontal-relative:text;margin-left:-3.05pt;mso-position-horizontal:absolute;mso-position-vertical-relative:text;margin-top:7.18pt;mso-position-vertical:absolute;width:29.90pt;height:30.95pt;mso-wrap-distance-left:9.00pt;mso-wrap-distance-top:0.00pt;mso-wrap-distance-right:9.00pt;mso-wrap-distance-bottom:0.00pt;" wrapcoords="0 0 0 96931 95319 96931 95319 0 0 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r/>
    </w:p>
    <w:p>
      <w:r>
        <w:t xml:space="preserve">Tento symbol znamená, že produkt nesmí být zakrytý.</w:t>
      </w:r>
      <w:r/>
    </w:p>
    <w:p>
      <w:pPr>
        <w:spacing w:after="0"/>
        <w:rPr>
          <w:rFonts w:ascii="Segoe UI Symbol" w:hAnsi="Segoe UI Symbol" w:cs="Segoe UI Symbol"/>
        </w:rPr>
      </w:pPr>
      <w:r>
        <w:rPr>
          <w:rFonts w:ascii="Segoe UI Symbol" w:hAnsi="Segoe UI Symbol" w:cs="Segoe UI Symbol"/>
        </w:rPr>
      </w:r>
      <w:r>
        <w:rPr>
          <w:rFonts w:ascii="Segoe UI Symbol" w:hAnsi="Segoe UI Symbol" w:cs="Segoe UI Symbol"/>
        </w:rPr>
      </w:r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UPOZORNĚNÍ: Aby nedošlo k přehřátí, spotřebič nezakrývejte.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Před zapojením spotřebiče se ujistěte, že napětí uvedené na typovém štítku odpovídá napětí v síti.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Připojte spotřebič do zásuvky, která může dodávat minimálně 10 ampérů.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Zástrčka spotřebiče musí správně zapadnout do síťové zásuvky. Neměňte zástrčku. Nepoužívejte zásuvkové adaptéry.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Používejte spotřebič v dobře větraném prostoru.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Pokud lze v místnosti, kde má být spotřebič používán, současně používat jiné spotřebiče plynu nebo paliv, musí být tato místnost dobře větraná.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Spotřebič musí být používán a umístěn na rovném a stabilním povrchu.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Udržujte spotřebič mimo dosah hořlavých materiálů, jako jsou textilie, lepenka nebo papír atd.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Do blízkosti spotřebiče neumisťujte hořlavý materiál.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Zajistěte, aby se přístup ani výstup vzduchu nestal jedním z nich</w:t>
      </w:r>
      <w:r/>
    </w:p>
    <w:p>
      <w:pPr>
        <w:spacing w:after="0"/>
      </w:pPr>
      <w:r>
        <w:t xml:space="preserve">zcela nebo částečně zakryty závěsy, oblečením atd., protože to zvyšuje nebezpečí požáru.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Nepoužívejte spotřebič ve spojení s programátorem, časovačem nebo jiným zařízením, které jej automaticky zapíná.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Spotřebič nepoužívejte, pokud je poškozen kabel nebo zástrčka.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Dojde-li k rozbití některého z krytů spotřebiče, okamžitě spotřebič odpojte od sítě, abyste předešli možnosti úrazu elektrickým proudem.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UPOZORNĚNÍ: Udržujte spotřebič v suchu.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UPOZORNĚNÍ: Nepoužívejte spotřebič v blízkosti vody.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Nepoužívejte spotřebič s vlhkýma rukama nebo nohama, nebo když jste bosí.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Netlačte na napájecí kabel silou. Nikdy nepoužívejte napájecí kabel ke zvedání, přenášení nebo odpojování spotřebiče.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Neomotávejte napájecí kabel kolem spotřebiče.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Síťový kabel nezapínejte ani nemačkejte.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Nedovolte, aby se napájecí kabel dostal do kontaktu s horkými povrchy spotřebiče.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Udržujte spotřebič v dostatečné vzdálenosti od zdrojů tepla, oleje, ostrých hran nebo pohyblivých částí.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Zkontrolujte stav napájecího kabelu. Poškozené nebo zamotané kabely zvyšují riziko úrazu elektrickým proudem.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Síťový kabel by měl být pravidelně kontrolován, zda nejeví známky poškození, a pokud je kabel poškozen, zařízení se nesmí používat.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Nepoužívejte ani neskladujte spotřebič venku.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Nenechávejte spotřebič venku na dešti ani ho nevystavujte vlhkosti. Pokud se do spotřebiče dostane voda, zvýší se riziko úrazu elektrickým proudem.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Nedotýkejte se zástrčky mokrýma rukama.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Nepoužívejte spotřebič v případě osob necitlivých na teplo (spotřebič má vyhřívané povrchy).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Nedotýkejte se zahřátých částí spotřebiče, protože to může způsobit vážné popáleniny.</w:t>
      </w:r>
      <w:r/>
    </w:p>
    <w:p>
      <w:pPr>
        <w:spacing w:after="0"/>
      </w:pPr>
      <w:r/>
      <w:r/>
    </w:p>
    <w:p>
      <w:pPr>
        <w:pStyle w:val="619"/>
        <w:rPr>
          <w:b/>
          <w:bCs/>
        </w:rPr>
      </w:pPr>
      <w:r>
        <w:rPr>
          <w:b/>
          <w:bCs/>
        </w:rPr>
        <w:t xml:space="preserve">Použití a péče:</w:t>
      </w:r>
      <w:r>
        <w:rPr>
          <w:b/>
          <w:bCs/>
        </w:rPr>
      </w:r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Před každým použitím zcela rozviňte napájecí kabel spotřebiče.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Spotřebič nepoužívejte, pokud vypínač nefunguje.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Během používání spotřebič nepřemisťujte.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K zachycení nebo přemístění spotřebiče použijte rukojeť.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Spotřebič nepoužívejte, pokud je převrácený, a nepřevracejte jej.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Neotáčejte spotřebič, pokud je používán nebo je připojen k síti.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Používáte-li spotřebič v koupelně nebo na podobném místě, odpojte jej od elektrické sítě, když jej nepoužíváte, i když je to jen na krátkou chvíli, protože blízkost vody představuje riziko, i když je spotřebič odpojen od sítě.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Pokud spotřebič nepoužíváte a před prováděním jakéhokoli čištění, odpojte jej od elektrické sítě.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Tento spotřebič skladujte mimo dosah dětí a/nebo osob s fyzickými, smyslovými nebo omezenými duševními schopnostmi nebo nedostatkem zkušeností a znalostí.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Ujistěte se, že prach, nečistoty nebo jiné cizí předměty neblokují mřížku ventilátoru na spotřebiči.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Nikdy nenechávejte spotřebič během používání bez dozoru.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Nikdy nenechávejte spotřebič připojený a bez dozoru, pokud se nepoužívá. To šetří energii a prodlužuje životnost spotřebiče.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Nepoužívejte spotřebič k sušení domácích zvířat.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Nepoužívejte spotřebič k sušení textilií jakéhokoli druhu.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UPOZORNĚNÍ: Uživatel nemůže spát, když je spotřebič používán; hrozí nebezpečí zranění.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Otočte ovladač termostatu na minimum (MIN). To neznamená, že je zařízení trvale vypnuto.</w:t>
      </w:r>
      <w:r/>
    </w:p>
    <w:p>
      <w:pPr>
        <w:spacing w:after="0"/>
      </w:pPr>
      <w:r/>
      <w:r/>
    </w:p>
    <w:p>
      <w:pPr>
        <w:pStyle w:val="619"/>
        <w:rPr>
          <w:rStyle w:val="628"/>
          <w:color w:val="2f5496" w:themeColor="accent1" w:themeShade="BF"/>
        </w:rPr>
      </w:pPr>
      <w:r>
        <w:rPr>
          <w:rStyle w:val="628"/>
          <w:color w:val="2f5496" w:themeColor="accent1" w:themeShade="BF"/>
        </w:rPr>
        <w:t xml:space="preserve">SERVIS:</w:t>
      </w:r>
      <w:r>
        <w:rPr>
          <w:rStyle w:val="628"/>
          <w:color w:val="2f5496" w:themeColor="accent1" w:themeShade="BF"/>
        </w:rPr>
      </w:r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Zajistěte, aby byl spotřebič opravován pouze odborným personálem a že k výměně stávajících dílů/příslušenství byly používány pouze originální náhradní díly nebo příslušenství.</w:t>
      </w:r>
      <w:r/>
    </w:p>
    <w:p>
      <w:pPr>
        <w:spacing w:after="0"/>
      </w:pPr>
      <w:r>
        <w:t xml:space="preserve">• POZOR: Pokud není čištění spotřebiče provedeno podle těchto pokynů, hrozí nebezpečí požáru.</w:t>
      </w:r>
      <w:r/>
    </w:p>
    <w:p>
      <w:pPr>
        <w:spacing w:after="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2031629</wp:posOffset>
                </wp:positionH>
                <wp:positionV relativeFrom="paragraph">
                  <wp:posOffset>309713</wp:posOffset>
                </wp:positionV>
                <wp:extent cx="3942080" cy="4220845"/>
                <wp:effectExtent l="0" t="0" r="1270" b="8255"/>
                <wp:wrapTight wrapText="bothSides">
                  <wp:wrapPolygon edited="1">
                    <wp:start x="0" y="0"/>
                    <wp:lineTo x="0" y="21545"/>
                    <wp:lineTo x="21503" y="21545"/>
                    <wp:lineTo x="21503" y="0"/>
                    <wp:lineTo x="0" y="0"/>
                  </wp:wrapPolygon>
                </wp:wrapTight>
                <wp:docPr id="3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346600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3942079" cy="42208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-251659264;o:allowoverlap:true;o:allowincell:true;mso-position-horizontal-relative:text;margin-left:159.97pt;mso-position-horizontal:absolute;mso-position-vertical-relative:text;margin-top:24.39pt;mso-position-vertical:absolute;width:310.40pt;height:332.35pt;mso-wrap-distance-left:9.00pt;mso-wrap-distance-top:0.00pt;mso-wrap-distance-right:9.00pt;mso-wrap-distance-bottom:0.00pt;" wrapcoords="0 0 0 99745 99551 99745 99551 0 0 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Segoe UI Symbol" w:hAnsi="Segoe UI Symbol" w:cs="Segoe UI Symbol"/>
        </w:rPr>
        <w:t xml:space="preserve">•</w:t>
      </w:r>
      <w:r>
        <w:t xml:space="preserve"> Jakékoli nesprávné použití nebo nedodržení návodu k použití způsobí neplatnost záruky a odpovědnosti výrobce.</w:t>
      </w:r>
      <w:r/>
    </w:p>
    <w:p>
      <w:pPr>
        <w:pStyle w:val="619"/>
        <w:rPr>
          <w:rStyle w:val="628"/>
          <w:color w:val="2f5496" w:themeColor="accent1" w:themeShade="BF"/>
        </w:rPr>
      </w:pPr>
      <w:r>
        <w:rPr>
          <w:rStyle w:val="628"/>
          <w:color w:val="2f5496" w:themeColor="accent1" w:themeShade="BF"/>
        </w:rPr>
        <w:t xml:space="preserve">POPIS</w:t>
      </w:r>
      <w:r>
        <w:rPr>
          <w:rStyle w:val="628"/>
          <w:color w:val="2f5496" w:themeColor="accent1" w:themeShade="BF"/>
        </w:rPr>
      </w:r>
    </w:p>
    <w:p>
      <w:r/>
      <w:r/>
    </w:p>
    <w:p>
      <w:pPr>
        <w:spacing w:after="0"/>
      </w:pPr>
      <w:r>
        <w:t xml:space="preserve">A Ovládací panel</w:t>
      </w:r>
      <w:r/>
    </w:p>
    <w:p>
      <w:pPr>
        <w:spacing w:after="0"/>
      </w:pPr>
      <w:r>
        <w:t xml:space="preserve">B Výstup vzduchu</w:t>
      </w:r>
      <w:r/>
    </w:p>
    <w:p>
      <w:pPr>
        <w:spacing w:after="0"/>
      </w:pPr>
      <w:r>
        <w:t xml:space="preserve">1 Tlačítko nastavení výkonu</w:t>
      </w:r>
      <w:r/>
    </w:p>
    <w:p>
      <w:pPr>
        <w:spacing w:after="0"/>
      </w:pPr>
      <w:r>
        <w:t xml:space="preserve">2 Tlačítko časovače</w:t>
      </w:r>
      <w:r/>
    </w:p>
    <w:p>
      <w:pPr>
        <w:spacing w:after="0"/>
      </w:pPr>
      <w:r>
        <w:t xml:space="preserve">3 Tlačítko nastavení teploty</w:t>
      </w:r>
      <w:r/>
    </w:p>
    <w:p>
      <w:pPr>
        <w:spacing w:after="0"/>
      </w:pPr>
      <w:r>
        <w:t xml:space="preserve">4 Tlačítko rychlosti ventilátoru</w:t>
      </w:r>
      <w:r/>
    </w:p>
    <w:p>
      <w:pPr>
        <w:spacing w:after="0"/>
      </w:pPr>
      <w:r>
        <w:t xml:space="preserve">5 Kontrolka</w:t>
      </w:r>
      <w:r/>
    </w:p>
    <w:p>
      <w:pPr>
        <w:spacing w:after="0"/>
      </w:pPr>
      <w:r>
        <w:t xml:space="preserve">6 tlačítko zapnutí/vypnutí</w:t>
      </w:r>
      <w:r/>
    </w:p>
    <w:p>
      <w:r/>
      <w:r/>
    </w:p>
    <w:p>
      <w:r>
        <w:rPr>
          <w:i/>
          <w:iCs/>
        </w:rPr>
        <w:t xml:space="preserve">Pokud model vašeho spotřebiče nemá výše popsané příslušenství, lze je také zakoupit samostatně u servisního střediska.</w:t>
      </w:r>
      <w:r>
        <w:t xml:space="preserve"> </w:t>
      </w:r>
      <w:r/>
    </w:p>
    <w:p>
      <w:r>
        <w:t xml:space="preserve">Poznámka: Tento výrobek je vhodný pouze pro dobře izolované prostory nebo příležitostné použití.</w:t>
      </w:r>
      <w:r/>
    </w:p>
    <w:p>
      <w:r/>
      <w:r/>
    </w:p>
    <w:p>
      <w:r/>
      <w:r/>
    </w:p>
    <w:p>
      <w:pPr>
        <w:pStyle w:val="619"/>
        <w:rPr>
          <w:rStyle w:val="628"/>
          <w:color w:val="2f5496" w:themeColor="accent1" w:themeShade="BF"/>
        </w:rPr>
      </w:pPr>
      <w:r>
        <w:rPr>
          <w:rStyle w:val="628"/>
          <w:color w:val="2f5496" w:themeColor="accent1" w:themeShade="BF"/>
        </w:rPr>
        <w:t xml:space="preserve">NÁVOD K POUŽITÍ</w:t>
      </w:r>
      <w:r>
        <w:rPr>
          <w:rStyle w:val="628"/>
          <w:color w:val="2f5496" w:themeColor="accent1" w:themeShade="BF"/>
        </w:rPr>
      </w:r>
    </w:p>
    <w:p>
      <w:pPr>
        <w:pStyle w:val="620"/>
      </w:pPr>
      <w:r>
        <w:t xml:space="preserve">Před použitím: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Ujistěte se, že byly odstraněny všechny obaly produktu.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Připravte spotřebič podle funkce, kterou chcete použít</w:t>
      </w:r>
      <w:r>
        <w:t xml:space="preserve">.</w:t>
      </w:r>
      <w:r/>
    </w:p>
    <w:p>
      <w:pPr>
        <w:spacing w:after="0"/>
      </w:pPr>
      <w:r/>
      <w:r/>
    </w:p>
    <w:p>
      <w:pPr>
        <w:pStyle w:val="620"/>
      </w:pPr>
      <w:r>
        <w:t xml:space="preserve">Použití: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Před zapojením kabel úplně roztáhněte.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Připojte spotřebič k elektrické síti.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Zapněte spotřebič pomocí tlačítka zapnutí/vypnutí (6)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Kontrolka se rozsvítí.</w:t>
      </w:r>
      <w:r/>
    </w:p>
    <w:p>
      <w:pPr>
        <w:pStyle w:val="620"/>
      </w:pPr>
      <w:r>
        <w:t xml:space="preserve">Funkce ventilátoru: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Zvolte polohu ventilátoru.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Zvolte požadovanou rychlost ventilace.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Zkontrolujte, zda je tlačítko termostatu nastaveno na maximum.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Pokud svítí kontrolka « I », spotřebič pracuje s nízkým topným výkonem: 900 W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Pokud svítí kontrolka « II », spotřebič pracuje na vysoký topný výkon: 1900 W</w:t>
      </w:r>
      <w:r/>
    </w:p>
    <w:p>
      <w:pPr>
        <w:spacing w:after="0"/>
      </w:pPr>
      <w:r/>
      <w:r/>
    </w:p>
    <w:p>
      <w:pPr>
        <w:pStyle w:val="619"/>
        <w:rPr>
          <w:b/>
          <w:bCs/>
        </w:rPr>
      </w:pPr>
      <w:r>
        <w:rPr>
          <w:b/>
          <w:bCs/>
        </w:rPr>
        <w:t xml:space="preserve">Funkce časovače:</w:t>
      </w:r>
      <w:r>
        <w:rPr>
          <w:b/>
          <w:bCs/>
        </w:rPr>
      </w:r>
    </w:p>
    <w:p>
      <w:pPr>
        <w:spacing w:after="0"/>
      </w:pPr>
      <w:r>
        <w:t xml:space="preserve">Dobu provozu spotřebiče lze ovládat (1-7h).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Chcete-li naprogramovat provozní dobu, jednoduše ji vyberte pomocí tlačítka časovače (2).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Chcete-li nastavit časovač, indikátor časovače se rozsvítí v cyklu: 1h,2h,1h+2h,4h,1h+4h,2h+4h,1h+2h+4h, Žádná světla.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Naprogramovaný čas bude indikován kontrolkami.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Po nastavené době se spotřebič automaticky vypne.</w:t>
      </w:r>
      <w:r/>
    </w:p>
    <w:p>
      <w:pPr>
        <w:pStyle w:val="620"/>
      </w:pPr>
      <w:r>
        <w:t xml:space="preserve">Nastavení teploty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Nastavení teploty spotřebiče lze ovládat (15°C-30°C).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Chcete-li naprogramovat teplotu 15°C</w:t>
      </w:r>
      <w:r>
        <w:t xml:space="preserve">, </w:t>
      </w:r>
      <w:r>
        <w:t xml:space="preserve">20°C</w:t>
      </w:r>
      <w:r>
        <w:t xml:space="preserve">,</w:t>
      </w:r>
      <w:r>
        <w:t xml:space="preserve"> 25°C</w:t>
      </w:r>
      <w:r>
        <w:t xml:space="preserve">, </w:t>
      </w:r>
      <w:r>
        <w:t xml:space="preserve">30°C, zvolte tlačítko teploty (3).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Upozornění: Když svítí všechny 4 kontrolky (15+20+25+30), jedná se o režim nepřetržitého ohřevu, ve kterém bude předmět fungovat 12</w:t>
      </w:r>
      <w:r/>
    </w:p>
    <w:p>
      <w:pPr>
        <w:spacing w:after="0"/>
      </w:pPr>
      <w:r>
        <w:t xml:space="preserve">hodin, poté přejděte do pohotovostního režimu. V tomto režimu snímač nefunguje.</w:t>
      </w:r>
      <w:r/>
    </w:p>
    <w:p>
      <w:pPr>
        <w:pStyle w:val="620"/>
      </w:pPr>
      <w:r>
        <w:t xml:space="preserve">Pojistka proti převrácení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Tento spotřebič je vybaven bezpečnostním zařízením, které se zapne</w:t>
      </w:r>
      <w:r/>
    </w:p>
    <w:p>
      <w:pPr>
        <w:spacing w:after="0"/>
      </w:pPr>
      <w:r>
        <w:t xml:space="preserve">vypněte ohřívač v případě náhodného překlopení. Pro resetování odpojte na několik minut zástrčku ze sítě, odstraňte příčinu převrácení a poté spotřebič znovu zapojte.</w:t>
      </w:r>
      <w:r/>
    </w:p>
    <w:p>
      <w:pPr>
        <w:pStyle w:val="620"/>
      </w:pPr>
      <w:r>
        <w:t xml:space="preserve">Bezpečnostní tepelná ochrana: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</w:t>
      </w:r>
      <w:r>
        <w:t xml:space="preserve">Váš ohřívač je vybaven bezpečnostním zařízením pro vypnutí ohřívače v případě přehřátí. Pokud bezpečnostní zařízení fungovalo, vypněte ohřívač, odpojte jej ze zásuvky a nechte jej zcela vychladnout, zkontrolujte, zda není ucpaný vstup nebo výstup vzduchu, </w:t>
      </w:r>
      <w:r>
        <w:t xml:space="preserve">a poté se </w:t>
      </w:r>
      <w:r>
        <w:t xml:space="preserve">pokuste ohřívač restartovat</w:t>
      </w:r>
      <w:r>
        <w:t xml:space="preserve">.</w:t>
      </w:r>
      <w:r/>
    </w:p>
    <w:p>
      <w:pPr>
        <w:pStyle w:val="620"/>
      </w:pPr>
      <w:r>
        <w:t xml:space="preserve">Po ukončení používání spotřebiče:</w:t>
      </w:r>
      <w:r/>
    </w:p>
    <w:p>
      <w:pPr>
        <w:spacing w:after="0"/>
      </w:pPr>
      <w:r>
        <w:t xml:space="preserve">•Spotřebič vypněte pomocí tlačítka pro nastavení výkonu (1) na ovládacím panelu a vypněte hlavní vypínač na zadním krytu</w:t>
      </w:r>
      <w:r>
        <w:t xml:space="preserve"> </w:t>
      </w:r>
      <w:r>
        <w:t xml:space="preserve">tlačítkem on/off (6).</w:t>
      </w:r>
      <w:r/>
    </w:p>
    <w:p>
      <w:pPr>
        <w:spacing w:after="0"/>
      </w:pPr>
      <w:r>
        <w:t xml:space="preserve">•Odpojte spotřebič ze sítě.</w:t>
      </w:r>
      <w:r/>
    </w:p>
    <w:p>
      <w:pPr>
        <w:spacing w:after="0"/>
      </w:pPr>
      <w:r>
        <w:t xml:space="preserve">•Vyčistěte spotřebič.</w:t>
      </w:r>
      <w:r/>
    </w:p>
    <w:p>
      <w:pPr>
        <w:spacing w:after="0"/>
      </w:pPr>
      <w:r/>
      <w:r/>
    </w:p>
    <w:p>
      <w:pPr>
        <w:pStyle w:val="619"/>
        <w:rPr>
          <w:b/>
          <w:bCs/>
        </w:rPr>
      </w:pPr>
      <w:r>
        <w:rPr>
          <w:b/>
          <w:bCs/>
        </w:rPr>
        <w:t xml:space="preserve">ČIŠTĚNÍ</w:t>
      </w:r>
      <w:r>
        <w:rPr>
          <w:b/>
          <w:bCs/>
        </w:rPr>
      </w:r>
    </w:p>
    <w:p>
      <w:pPr>
        <w:spacing w:after="0"/>
      </w:pPr>
      <w:r>
        <w:t xml:space="preserve">• Před jakýmkoli čištěním odpojte spotřebič od sítě.</w:t>
      </w:r>
      <w:r/>
    </w:p>
    <w:p>
      <w:pPr>
        <w:spacing w:after="0"/>
      </w:pPr>
      <w:r>
        <w:t xml:space="preserve">•</w:t>
      </w:r>
      <w:r>
        <w:t xml:space="preserve"> V</w:t>
      </w:r>
      <w:r>
        <w:t xml:space="preserve">yčistěte zařízení vlhkým hadříkem s několika kapkami mycího prostředku a poté osušte.</w:t>
      </w:r>
      <w:r/>
    </w:p>
    <w:p>
      <w:pPr>
        <w:spacing w:after="0"/>
      </w:pPr>
      <w:r>
        <w:t xml:space="preserve">• K čištění spotřebiče nepoužívejte rozpouštědla nebo produkty s kyselým nebo zásaditým pH, jako jsou bělidla nebo abrazivní prostředky.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Zabraňte vniknutí vody nebo jiné kapaliny do větracích otvorů, aby nedošlo k poškození vnitřních částí spotřebiče.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Spotřebič nikdy neponořujte do vody nebo jiné kapaliny ani jej neponořujte pod tekoucí vodu.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Pokud spotřebič není v dobrém stavu čistoty, jeho povrch se může zhoršit a neúprosně ovlivnit délku životnosti spotřebiče a jeho používání by se mohlo stát nebezpečným.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Poznámka: Když je spotřebič používán jako ohřívač po dlouhé době skladování nebo poté, co byl používán pouze jako ventilátor, může vzni</w:t>
      </w:r>
      <w:r>
        <w:t xml:space="preserve">kat malé množství kouře. To není důležité a je to způsobeno tím, že ohřívač spaluje usazeniny prachu, které se nahromadily na topném tělese. Tomuto jevu lze předejít tím, že vnitřek spotřebiče předem vyčistíte přes mřížku vysavačem nebo stlačeným vzduchem.</w:t>
      </w:r>
      <w:r/>
    </w:p>
    <w:p>
      <w:pPr>
        <w:spacing w:after="0"/>
      </w:pPr>
      <w:r/>
      <w:r/>
    </w:p>
    <w:p>
      <w:pPr>
        <w:pStyle w:val="619"/>
        <w:rPr>
          <w:b/>
          <w:bCs/>
        </w:rPr>
      </w:pPr>
      <w:r>
        <w:rPr>
          <w:b/>
          <w:bCs/>
        </w:rPr>
        <w:t xml:space="preserve">ANOMÁLIE A OPRAVY</w:t>
      </w:r>
      <w:r>
        <w:rPr>
          <w:b/>
          <w:bCs/>
        </w:rPr>
      </w:r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Dojde-li k poškození výrobku nebo k jiným problémům, vezměte spotřebič do autorizovaného servisu technické podpory.</w:t>
      </w:r>
      <w:r/>
    </w:p>
    <w:p>
      <w:pPr>
        <w:spacing w:after="0"/>
      </w:pPr>
      <w:r>
        <w:t xml:space="preserve">Nepokoušejte se spotřebič sami rozebírat nebo opravovat, protože to může být nebezpečné.</w:t>
      </w:r>
      <w:r/>
    </w:p>
    <w:p>
      <w:pPr>
        <w:spacing w:after="0"/>
        <w:rPr>
          <w:b/>
          <w:bCs/>
        </w:rPr>
      </w:pPr>
      <w:r>
        <w:rPr>
          <w:b/>
          <w:bCs/>
        </w:rPr>
        <w:t xml:space="preserve">Pro verze produktů EU a/nebo v případě, že je požadováno ve vaší zemi:</w:t>
      </w:r>
      <w:r>
        <w:rPr>
          <w:b/>
          <w:bCs/>
        </w:rPr>
      </w:r>
    </w:p>
    <w:p>
      <w:pPr>
        <w:spacing w:after="0"/>
      </w:pPr>
      <w:r>
        <w:t xml:space="preserve">Ekologie a recyklovatelnost produktu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Materiály, ze kterých se skládá obal tohoto spotřebiče, jsou zahrnuty do systému sběru, klasifikace a recyklace. Pokud je chcete zlikvidovat, použijte pro každý typ materiálu příslušné veřejné odpadkové koše.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Výrobek neobsahuje koncentrace látek, které by mohly být považovány za škodlivé pro životní prostředí.</w:t>
      </w:r>
      <w:r/>
    </w:p>
    <w:p>
      <w:pPr>
        <w:spacing w:after="0"/>
      </w:pPr>
      <w:r/>
      <w:r/>
    </w:p>
    <w:p>
      <w:pPr>
        <w:pStyle w:val="619"/>
        <w:rPr>
          <w:b/>
          <w:bCs/>
        </w:rPr>
      </w:pPr>
      <w:r>
        <w:rPr>
          <w:b/>
          <w:bCs/>
        </w:rPr>
        <w:t xml:space="preserve">LIKVIDACE</w:t>
      </w:r>
      <w:r>
        <w:rPr>
          <w:b/>
          <w:bCs/>
        </w:rPr>
      </w:r>
    </w:p>
    <w:p>
      <w:pPr>
        <w:spacing w:after="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-2648</wp:posOffset>
                </wp:positionH>
                <wp:positionV relativeFrom="paragraph">
                  <wp:posOffset>264</wp:posOffset>
                </wp:positionV>
                <wp:extent cx="552527" cy="771633"/>
                <wp:effectExtent l="0" t="0" r="0" b="9525"/>
                <wp:wrapTight wrapText="bothSides">
                  <wp:wrapPolygon edited="1">
                    <wp:start x="0" y="0"/>
                    <wp:lineTo x="0" y="21333"/>
                    <wp:lineTo x="20855" y="21333"/>
                    <wp:lineTo x="20855" y="0"/>
                    <wp:lineTo x="0" y="0"/>
                  </wp:wrapPolygon>
                </wp:wrapTight>
                <wp:docPr id="4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440215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52527" cy="7716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-251660288;o:allowoverlap:true;o:allowincell:true;mso-position-horizontal-relative:text;margin-left:-0.21pt;mso-position-horizontal:absolute;mso-position-vertical-relative:text;margin-top:0.02pt;mso-position-vertical:absolute;width:43.51pt;height:60.76pt;mso-wrap-distance-left:9.00pt;mso-wrap-distance-top:0.00pt;mso-wrap-distance-right:9.00pt;mso-wrap-distance-bottom:0.00pt;" wrapcoords="0 0 0 98764 96551 98764 96551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t xml:space="preserve">Tento symbol znamená, že v případě, že chcete výrobek po skončení jeho životnosti zlikvidovat; odneste jej do autorizovaného zpracovatele odpadu pro selektivní sběr elektrického odpadu</w:t>
      </w:r>
      <w:r>
        <w:t xml:space="preserve"> </w:t>
      </w:r>
      <w:r>
        <w:t xml:space="preserve">a elektronické zařízení (WEEE).</w:t>
      </w:r>
      <w:r/>
    </w:p>
    <w:p>
      <w:pPr>
        <w:spacing w:after="0"/>
      </w:pPr>
      <w:r>
        <w:t xml:space="preserve">Tento spotřebič je v souladu se směrnicí 2014/35/EU o nízkém napětí, sm</w:t>
      </w:r>
      <w:r>
        <w:t xml:space="preserve">ěrnicí 2014/30/EU o elektromagnetické kompatibilitě, směrnicí 2011/65/EU o omezeních používání určitých nebezpečných látek v elektrických a elektronických zařízeních a směrnicí 2009/125 /EC o požadavcích na ekodesign výrobků spojených se spotřebou energie.</w:t>
      </w:r>
      <w:r/>
    </w:p>
    <w:p>
      <w:pPr>
        <w:spacing w:after="0"/>
      </w:pPr>
      <w:r/>
      <w:r/>
    </w:p>
    <w:p>
      <w:pPr>
        <w:pStyle w:val="619"/>
        <w:rPr>
          <w:b/>
          <w:bCs/>
        </w:rPr>
      </w:pPr>
      <w:r>
        <w:rPr>
          <w:b/>
          <w:bCs/>
        </w:rPr>
        <w:t xml:space="preserve">ZÁRUKA A TECHNICKÁ POMOC</w:t>
      </w:r>
      <w:r>
        <w:rPr>
          <w:b/>
          <w:bCs/>
        </w:rPr>
      </w:r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Tento výrobek požívá uznání a ochrany zákonné záruky v souladu s platnou legislativou. Chcete-li prosadit svá práva nebo zájmy, musíte se obrátit na kteroukoli z našich oficiálních služeb technické pomoci.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Nejbližší z nich můžete najít na následujícím webovém odkazu: http://www.2helpu.com/.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Můžete si také vyžádat související informace tím, že nás kontaktujete (viz poslední strana návodu).</w:t>
      </w:r>
      <w:r/>
    </w:p>
    <w:p>
      <w:pPr>
        <w:spacing w:after="0"/>
      </w:pPr>
      <w:r>
        <w:rPr>
          <w:rFonts w:ascii="Segoe UI Symbol" w:hAnsi="Segoe UI Symbol" w:cs="Segoe UI Symbol"/>
        </w:rPr>
        <w:t xml:space="preserve">•</w:t>
      </w:r>
      <w:r>
        <w:t xml:space="preserve"> Tento návod k použití a jeho aktualizace si můžete stáhnout na adrese http://www.2helpu.com/.</w:t>
      </w:r>
      <w:r/>
    </w:p>
    <w:sectPr>
      <w:footnotePr/>
      <w:endnotePr/>
      <w:type w:val="nextPage"/>
      <w:pgSz w:w="11906" w:h="16838" w:orient="portrait"/>
      <w:pgMar w:top="1417" w:right="1417" w:bottom="1417" w:left="1417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3"/>
    <w:link w:val="61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23"/>
    <w:link w:val="61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23"/>
    <w:link w:val="62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23"/>
    <w:link w:val="621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23"/>
    <w:link w:val="622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3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3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3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3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3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3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3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3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3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3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paragraph" w:styleId="618">
    <w:name w:val="Heading 1"/>
    <w:basedOn w:val="617"/>
    <w:next w:val="617"/>
    <w:link w:val="626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619">
    <w:name w:val="Heading 2"/>
    <w:basedOn w:val="617"/>
    <w:next w:val="617"/>
    <w:link w:val="627"/>
    <w:uiPriority w:val="9"/>
    <w:unhideWhenUsed/>
    <w:qFormat/>
    <w:pPr>
      <w:keepLines/>
      <w:keepNext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620">
    <w:name w:val="Heading 3"/>
    <w:basedOn w:val="617"/>
    <w:next w:val="617"/>
    <w:link w:val="629"/>
    <w:uiPriority w:val="9"/>
    <w:unhideWhenUsed/>
    <w:qFormat/>
    <w:pPr>
      <w:keepLines/>
      <w:keepNext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621">
    <w:name w:val="Heading 4"/>
    <w:basedOn w:val="617"/>
    <w:next w:val="617"/>
    <w:link w:val="630"/>
    <w:uiPriority w:val="9"/>
    <w:unhideWhenUsed/>
    <w:qFormat/>
    <w:pPr>
      <w:keepLines/>
      <w:keepNext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622">
    <w:name w:val="Heading 5"/>
    <w:basedOn w:val="617"/>
    <w:next w:val="617"/>
    <w:link w:val="631"/>
    <w:uiPriority w:val="9"/>
    <w:unhideWhenUsed/>
    <w:qFormat/>
    <w:pPr>
      <w:keepLines/>
      <w:keepNext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character" w:styleId="623" w:default="1">
    <w:name w:val="Default Paragraph Font"/>
    <w:uiPriority w:val="1"/>
    <w:semiHidden/>
    <w:unhideWhenUsed/>
  </w:style>
  <w:style w:type="table" w:styleId="6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5" w:default="1">
    <w:name w:val="No List"/>
    <w:uiPriority w:val="99"/>
    <w:semiHidden/>
    <w:unhideWhenUsed/>
  </w:style>
  <w:style w:type="character" w:styleId="626" w:customStyle="1">
    <w:name w:val="Nadpis 1 Char"/>
    <w:basedOn w:val="623"/>
    <w:link w:val="618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627" w:customStyle="1">
    <w:name w:val="Nadpis 2 Char"/>
    <w:basedOn w:val="623"/>
    <w:link w:val="619"/>
    <w:uiPriority w:val="9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628">
    <w:name w:val="Intense Reference"/>
    <w:basedOn w:val="623"/>
    <w:uiPriority w:val="32"/>
    <w:qFormat/>
    <w:rPr>
      <w:b/>
      <w:bCs/>
      <w:smallCaps/>
      <w:color w:val="4472c4" w:themeColor="accent1"/>
      <w:spacing w:val="5"/>
    </w:rPr>
  </w:style>
  <w:style w:type="character" w:styleId="629" w:customStyle="1">
    <w:name w:val="Nadpis 3 Char"/>
    <w:basedOn w:val="623"/>
    <w:link w:val="620"/>
    <w:uiPriority w:val="9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630" w:customStyle="1">
    <w:name w:val="Nadpis 4 Char"/>
    <w:basedOn w:val="623"/>
    <w:link w:val="621"/>
    <w:uiPriority w:val="9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631" w:customStyle="1">
    <w:name w:val="Nadpis 5 Char"/>
    <w:basedOn w:val="623"/>
    <w:link w:val="622"/>
    <w:uiPriority w:val="9"/>
    <w:rPr>
      <w:rFonts w:asciiTheme="majorHAnsi" w:hAnsiTheme="majorHAnsi" w:eastAsiaTheme="majorEastAsia" w:cstheme="majorBidi"/>
      <w:color w:val="2f5496" w:themeColor="accent1" w:themeShade="BF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onlyoffice/7.4.1.36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</dc:creator>
  <cp:keywords/>
  <dc:description/>
  <cp:lastModifiedBy>Anonymous</cp:lastModifiedBy>
  <cp:revision>4</cp:revision>
  <dcterms:created xsi:type="dcterms:W3CDTF">2023-10-04T08:23:00Z</dcterms:created>
  <dcterms:modified xsi:type="dcterms:W3CDTF">2023-10-04T11:51:36Z</dcterms:modified>
</cp:coreProperties>
</file>