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09F" w:rsidRPr="0071509F" w:rsidRDefault="0071509F">
      <w:pPr>
        <w:rPr>
          <w:rFonts w:ascii="Arial" w:hAnsi="Arial" w:cs="Arial"/>
          <w:b/>
          <w:color w:val="222222"/>
        </w:rPr>
      </w:pPr>
      <w:bookmarkStart w:id="0" w:name="_GoBack"/>
      <w:r w:rsidRPr="0071509F">
        <w:rPr>
          <w:rFonts w:ascii="Arial" w:hAnsi="Arial" w:cs="Arial"/>
          <w:b/>
          <w:noProof/>
          <w:color w:val="222222"/>
        </w:rPr>
        <w:drawing>
          <wp:anchor distT="0" distB="0" distL="114300" distR="114300" simplePos="0" relativeHeight="251658240" behindDoc="0" locked="0" layoutInCell="1" allowOverlap="1">
            <wp:simplePos x="0" y="0"/>
            <wp:positionH relativeFrom="column">
              <wp:posOffset>2440178</wp:posOffset>
            </wp:positionH>
            <wp:positionV relativeFrom="paragraph">
              <wp:posOffset>13716</wp:posOffset>
            </wp:positionV>
            <wp:extent cx="2023745" cy="1268095"/>
            <wp:effectExtent l="0" t="0" r="0" b="8255"/>
            <wp:wrapThrough wrapText="bothSides">
              <wp:wrapPolygon edited="0">
                <wp:start x="0" y="0"/>
                <wp:lineTo x="0" y="21416"/>
                <wp:lineTo x="21349" y="21416"/>
                <wp:lineTo x="21349"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23745" cy="1268095"/>
                    </a:xfrm>
                    <a:prstGeom prst="rect">
                      <a:avLst/>
                    </a:prstGeom>
                    <a:noFill/>
                    <a:ln>
                      <a:noFill/>
                    </a:ln>
                  </pic:spPr>
                </pic:pic>
              </a:graphicData>
            </a:graphic>
          </wp:anchor>
        </w:drawing>
      </w:r>
      <w:proofErr w:type="spellStart"/>
      <w:r w:rsidRPr="0071509F">
        <w:rPr>
          <w:rFonts w:ascii="Arial" w:hAnsi="Arial" w:cs="Arial"/>
          <w:b/>
          <w:color w:val="222222"/>
        </w:rPr>
        <w:t>Trevi</w:t>
      </w:r>
      <w:proofErr w:type="spellEnd"/>
    </w:p>
    <w:p w:rsidR="0071509F" w:rsidRPr="0071509F" w:rsidRDefault="0071509F">
      <w:pPr>
        <w:rPr>
          <w:rFonts w:ascii="Arial" w:hAnsi="Arial" w:cs="Arial"/>
          <w:b/>
          <w:color w:val="222222"/>
        </w:rPr>
      </w:pPr>
      <w:r w:rsidRPr="0071509F">
        <w:rPr>
          <w:rFonts w:ascii="Arial" w:hAnsi="Arial" w:cs="Arial"/>
          <w:b/>
          <w:color w:val="222222"/>
        </w:rPr>
        <w:t xml:space="preserve">OM </w:t>
      </w:r>
      <w:proofErr w:type="gramStart"/>
      <w:r w:rsidRPr="0071509F">
        <w:rPr>
          <w:rFonts w:ascii="Arial" w:hAnsi="Arial" w:cs="Arial"/>
          <w:b/>
          <w:color w:val="222222"/>
        </w:rPr>
        <w:t>3520D</w:t>
      </w:r>
      <w:proofErr w:type="gramEnd"/>
    </w:p>
    <w:p w:rsidR="0071509F" w:rsidRDefault="0071509F">
      <w:pPr>
        <w:rPr>
          <w:rFonts w:ascii="Arial" w:hAnsi="Arial" w:cs="Arial"/>
          <w:color w:val="222222"/>
        </w:rPr>
      </w:pPr>
    </w:p>
    <w:p w:rsidR="0071509F" w:rsidRDefault="0071509F">
      <w:pPr>
        <w:rPr>
          <w:rFonts w:ascii="Arial" w:hAnsi="Arial" w:cs="Arial"/>
          <w:color w:val="222222"/>
        </w:rPr>
      </w:pPr>
    </w:p>
    <w:p w:rsidR="0071509F" w:rsidRPr="0071509F" w:rsidRDefault="0071509F">
      <w:pPr>
        <w:rPr>
          <w:rFonts w:ascii="Arial" w:hAnsi="Arial" w:cs="Arial"/>
          <w:b/>
          <w:color w:val="222222"/>
        </w:rPr>
      </w:pPr>
      <w:r w:rsidRPr="0071509F">
        <w:rPr>
          <w:rFonts w:ascii="Arial" w:hAnsi="Arial" w:cs="Arial"/>
          <w:b/>
          <w:color w:val="222222"/>
        </w:rPr>
        <w:t xml:space="preserve">POPIS </w:t>
      </w:r>
    </w:p>
    <w:p w:rsidR="0071509F" w:rsidRDefault="0071509F">
      <w:pPr>
        <w:rPr>
          <w:rFonts w:ascii="Arial" w:hAnsi="Arial" w:cs="Arial"/>
          <w:color w:val="222222"/>
        </w:rPr>
      </w:pPr>
      <w:r>
        <w:rPr>
          <w:rFonts w:ascii="Arial" w:hAnsi="Arial" w:cs="Arial"/>
          <w:color w:val="222222"/>
        </w:rPr>
        <w:t>1. hodiny</w:t>
      </w:r>
      <w:r>
        <w:rPr>
          <w:rFonts w:ascii="Arial" w:hAnsi="Arial" w:cs="Arial"/>
          <w:color w:val="222222"/>
        </w:rPr>
        <w:br/>
        <w:t>2. teplota</w:t>
      </w:r>
      <w:r>
        <w:rPr>
          <w:rFonts w:ascii="Arial" w:hAnsi="Arial" w:cs="Arial"/>
          <w:color w:val="222222"/>
        </w:rPr>
        <w:br/>
        <w:t>3. Datum</w:t>
      </w:r>
      <w:r>
        <w:rPr>
          <w:rFonts w:ascii="Arial" w:hAnsi="Arial" w:cs="Arial"/>
          <w:color w:val="222222"/>
        </w:rPr>
        <w:br/>
        <w:t>4. Den v týdnu</w:t>
      </w:r>
      <w:r>
        <w:rPr>
          <w:rFonts w:ascii="Arial" w:hAnsi="Arial" w:cs="Arial"/>
          <w:color w:val="222222"/>
        </w:rPr>
        <w:br/>
        <w:t>5. vlhkost</w:t>
      </w:r>
      <w:r>
        <w:rPr>
          <w:rFonts w:ascii="Arial" w:hAnsi="Arial" w:cs="Arial"/>
          <w:color w:val="222222"/>
        </w:rPr>
        <w:br/>
        <w:t>6. Tlačítko SET, nastavení času 12 / 24Hr, hodiny / minuty, rok, měsíc / den, jazyk</w:t>
      </w:r>
      <w:r>
        <w:rPr>
          <w:rFonts w:ascii="Arial" w:hAnsi="Arial" w:cs="Arial"/>
          <w:color w:val="222222"/>
        </w:rPr>
        <w:br/>
        <w:t>7. Tlačítko ALARM, nastavení alarmu</w:t>
      </w:r>
      <w:r>
        <w:rPr>
          <w:rFonts w:ascii="Arial" w:hAnsi="Arial" w:cs="Arial"/>
          <w:color w:val="222222"/>
        </w:rPr>
        <w:br/>
        <w:t xml:space="preserve">8. Tlačítko p, nastavení </w:t>
      </w:r>
      <w:proofErr w:type="spellStart"/>
      <w:r>
        <w:rPr>
          <w:rFonts w:ascii="Arial" w:hAnsi="Arial" w:cs="Arial"/>
          <w:color w:val="222222"/>
        </w:rPr>
        <w:t>nastavení</w:t>
      </w:r>
      <w:proofErr w:type="spellEnd"/>
      <w:r>
        <w:rPr>
          <w:rFonts w:ascii="Arial" w:hAnsi="Arial" w:cs="Arial"/>
          <w:color w:val="222222"/>
        </w:rPr>
        <w:br/>
        <w:t xml:space="preserve">9. tlačítko q, nastavení </w:t>
      </w:r>
      <w:proofErr w:type="spellStart"/>
      <w:r>
        <w:rPr>
          <w:rFonts w:ascii="Arial" w:hAnsi="Arial" w:cs="Arial"/>
          <w:color w:val="222222"/>
        </w:rPr>
        <w:t>nastavení</w:t>
      </w:r>
      <w:proofErr w:type="spellEnd"/>
      <w:r>
        <w:rPr>
          <w:rFonts w:ascii="Arial" w:hAnsi="Arial" w:cs="Arial"/>
          <w:color w:val="222222"/>
        </w:rPr>
        <w:br/>
        <w:t>10. ° C / ° F, výběr Celsia nebo Fahrenheita</w:t>
      </w:r>
      <w:r>
        <w:rPr>
          <w:rFonts w:ascii="Arial" w:hAnsi="Arial" w:cs="Arial"/>
          <w:color w:val="222222"/>
        </w:rPr>
        <w:br/>
        <w:t>11. Tlačítko SNOOZE, okamžité zastavení poplachu</w:t>
      </w:r>
      <w:r>
        <w:rPr>
          <w:rFonts w:ascii="Arial" w:hAnsi="Arial" w:cs="Arial"/>
          <w:color w:val="222222"/>
        </w:rPr>
        <w:br/>
        <w:t>12. Prostor pro baterie</w:t>
      </w:r>
      <w:r>
        <w:rPr>
          <w:rFonts w:ascii="Arial" w:hAnsi="Arial" w:cs="Arial"/>
          <w:color w:val="222222"/>
        </w:rPr>
        <w:br/>
        <w:t>13. Podstavec</w:t>
      </w:r>
    </w:p>
    <w:p w:rsidR="0071509F" w:rsidRDefault="0071509F">
      <w:pPr>
        <w:rPr>
          <w:rFonts w:ascii="Arial" w:hAnsi="Arial" w:cs="Arial"/>
          <w:color w:val="222222"/>
        </w:rPr>
      </w:pPr>
      <w:r>
        <w:rPr>
          <w:rFonts w:ascii="Arial" w:hAnsi="Arial" w:cs="Arial"/>
          <w:color w:val="222222"/>
        </w:rPr>
        <w:br/>
      </w:r>
      <w:r w:rsidRPr="0071509F">
        <w:rPr>
          <w:rFonts w:ascii="Arial" w:hAnsi="Arial" w:cs="Arial"/>
          <w:b/>
          <w:color w:val="222222"/>
        </w:rPr>
        <w:t>Baterie</w:t>
      </w:r>
      <w:r>
        <w:rPr>
          <w:rFonts w:ascii="Arial" w:hAnsi="Arial" w:cs="Arial"/>
          <w:color w:val="222222"/>
        </w:rPr>
        <w:br/>
        <w:t>1. Do prostoru pro baterie (12) na zadní straně přístroje vložte 2 baterie typu "AA", které respektují uvedené polarity.</w:t>
      </w:r>
      <w:r>
        <w:rPr>
          <w:rFonts w:ascii="Arial" w:hAnsi="Arial" w:cs="Arial"/>
          <w:color w:val="222222"/>
        </w:rPr>
        <w:br/>
        <w:t>Pokud nepoužíváte přístroj delší dobu, vyjměte baterie. Vyměňte baterie, jestliže se zobrazovací čísla stanou méně čitelnými.</w:t>
      </w:r>
    </w:p>
    <w:p w:rsidR="00822700" w:rsidRDefault="0071509F">
      <w:pPr>
        <w:rPr>
          <w:rFonts w:ascii="Arial" w:hAnsi="Arial" w:cs="Arial"/>
          <w:color w:val="222222"/>
        </w:rPr>
      </w:pPr>
      <w:r>
        <w:rPr>
          <w:rFonts w:ascii="Arial" w:hAnsi="Arial" w:cs="Arial"/>
          <w:color w:val="222222"/>
        </w:rPr>
        <w:br/>
      </w:r>
      <w:r w:rsidRPr="0071509F">
        <w:rPr>
          <w:rFonts w:ascii="Arial" w:hAnsi="Arial" w:cs="Arial"/>
          <w:b/>
          <w:color w:val="222222"/>
        </w:rPr>
        <w:t>Nastavení hodin/datumu/jazyku</w:t>
      </w:r>
      <w:r>
        <w:rPr>
          <w:rFonts w:ascii="Arial" w:hAnsi="Arial" w:cs="Arial"/>
          <w:color w:val="222222"/>
        </w:rPr>
        <w:br/>
        <w:t>1. Stiskněte a podržte tlačítko SET (6).</w:t>
      </w:r>
      <w:r>
        <w:rPr>
          <w:rFonts w:ascii="Arial" w:hAnsi="Arial" w:cs="Arial"/>
          <w:color w:val="222222"/>
        </w:rPr>
        <w:br/>
        <w:t>2. Stisknutím tlačítek p (8) nebo q (9) vyberte formát času za 12 nebo 24 hodin. Stiskněte tlačítko SET (6) pro potvrzení.</w:t>
      </w:r>
      <w:r>
        <w:rPr>
          <w:rFonts w:ascii="Arial" w:hAnsi="Arial" w:cs="Arial"/>
          <w:color w:val="222222"/>
        </w:rPr>
        <w:br/>
        <w:t>3. Nastavte čas stisknutím tlačítek p (8) nebo q (9). Stiskněte tlačítko SET (6) pro potvrzení.</w:t>
      </w:r>
      <w:r>
        <w:rPr>
          <w:rFonts w:ascii="Arial" w:hAnsi="Arial" w:cs="Arial"/>
          <w:color w:val="222222"/>
        </w:rPr>
        <w:br/>
        <w:t>4. Nastavte minuty stisknutím tlačítek p (8) nebo q (9). Stiskněte tlačítko SET (6) pro potvrzení.</w:t>
      </w:r>
      <w:r>
        <w:rPr>
          <w:rFonts w:ascii="Arial" w:hAnsi="Arial" w:cs="Arial"/>
          <w:color w:val="222222"/>
        </w:rPr>
        <w:br/>
        <w:t>5. Stisknutím tlačítek p (8) nebo q (9) nastavte rok. Stiskněte tlačítko SET (6) pro potvrzení.</w:t>
      </w:r>
      <w:r>
        <w:rPr>
          <w:rFonts w:ascii="Arial" w:hAnsi="Arial" w:cs="Arial"/>
          <w:color w:val="222222"/>
        </w:rPr>
        <w:br/>
        <w:t>6. Stisknutím tlačítek p (8) nebo q (9) upravte měsíc. Stiskněte tlačítko SET (6) pro potvrzení.</w:t>
      </w:r>
      <w:r>
        <w:rPr>
          <w:rFonts w:ascii="Arial" w:hAnsi="Arial" w:cs="Arial"/>
          <w:color w:val="222222"/>
        </w:rPr>
        <w:br/>
        <w:t>7. Stisknutím tlačítek p (8) nebo q (9) nastavte den. Stiskněte tlačítko SET (6) pro potvrzení.</w:t>
      </w:r>
      <w:r>
        <w:rPr>
          <w:rFonts w:ascii="Arial" w:hAnsi="Arial" w:cs="Arial"/>
          <w:color w:val="222222"/>
        </w:rPr>
        <w:br/>
        <w:t>8. Stisknutím tlačítek p (8) nebo q (9) upravte jazyk. Stiskněte tlačítko SET (6) pro potvrzení.</w:t>
      </w:r>
    </w:p>
    <w:p w:rsidR="0071509F" w:rsidRDefault="0071509F">
      <w:pPr>
        <w:rPr>
          <w:rFonts w:ascii="Arial" w:hAnsi="Arial" w:cs="Arial"/>
          <w:color w:val="222222"/>
        </w:rPr>
      </w:pPr>
      <w:r w:rsidRPr="0071509F">
        <w:rPr>
          <w:rFonts w:ascii="Arial" w:hAnsi="Arial" w:cs="Arial"/>
          <w:b/>
          <w:color w:val="222222"/>
        </w:rPr>
        <w:t>NASTAVENÍ ALARMU</w:t>
      </w:r>
      <w:r>
        <w:rPr>
          <w:rFonts w:ascii="Arial" w:hAnsi="Arial" w:cs="Arial"/>
          <w:color w:val="222222"/>
        </w:rPr>
        <w:br/>
        <w:t>1. Stiskněte a podržte tlačítko ALARM (7).</w:t>
      </w:r>
      <w:r>
        <w:rPr>
          <w:rFonts w:ascii="Arial" w:hAnsi="Arial" w:cs="Arial"/>
          <w:color w:val="222222"/>
        </w:rPr>
        <w:br/>
        <w:t>2. Nastavte čas stisknutím tlačítek p (8) nebo q (9). Stiskněte tlačítko ALARM (7) pro potvrzení.</w:t>
      </w:r>
      <w:r>
        <w:rPr>
          <w:rFonts w:ascii="Arial" w:hAnsi="Arial" w:cs="Arial"/>
          <w:color w:val="222222"/>
        </w:rPr>
        <w:br/>
        <w:t>3. Stisknutím tlačítek p (8) nebo q (9) upravte minuty. Stiskněte tlačítko ALARM (7) pro potvrzení.</w:t>
      </w:r>
      <w:r>
        <w:rPr>
          <w:rFonts w:ascii="Arial" w:hAnsi="Arial" w:cs="Arial"/>
          <w:color w:val="222222"/>
        </w:rPr>
        <w:br/>
      </w:r>
      <w:r w:rsidRPr="0071509F">
        <w:rPr>
          <w:rFonts w:ascii="Arial" w:hAnsi="Arial" w:cs="Arial"/>
          <w:b/>
          <w:color w:val="222222"/>
        </w:rPr>
        <w:t>AKTIVACE / DEAKTIVACE ALARMU</w:t>
      </w:r>
      <w:r>
        <w:rPr>
          <w:rFonts w:ascii="Arial" w:hAnsi="Arial" w:cs="Arial"/>
          <w:color w:val="222222"/>
        </w:rPr>
        <w:br/>
        <w:t>1. Chcete-li aktivovat budík, stiskněte tlačítko ALARM (7) a poté tlačítko p (8). Na displeji se objeví symbol zvonu.</w:t>
      </w:r>
      <w:r>
        <w:rPr>
          <w:rFonts w:ascii="Arial" w:hAnsi="Arial" w:cs="Arial"/>
          <w:color w:val="222222"/>
        </w:rPr>
        <w:br/>
        <w:t xml:space="preserve">2. V nastaveném čase je aktivován alarm. Poplach lze několikrát vypnout tlačítkem SNOOZE </w:t>
      </w:r>
      <w:r>
        <w:rPr>
          <w:rFonts w:ascii="Arial" w:hAnsi="Arial" w:cs="Arial"/>
          <w:color w:val="222222"/>
        </w:rPr>
        <w:lastRenderedPageBreak/>
        <w:t>(11). Po uplynutí 5 minut se ozve alarm znovu.</w:t>
      </w:r>
      <w:r>
        <w:rPr>
          <w:rFonts w:ascii="Arial" w:hAnsi="Arial" w:cs="Arial"/>
          <w:color w:val="222222"/>
        </w:rPr>
        <w:br/>
        <w:t>3. Pro deaktivaci alarmu stiskněte tlačítko ALARM (7) a tlačítko p (8). Symbol zvonu zmizí z displeje.</w:t>
      </w:r>
      <w:r>
        <w:rPr>
          <w:rFonts w:ascii="Arial" w:hAnsi="Arial" w:cs="Arial"/>
          <w:color w:val="222222"/>
        </w:rPr>
        <w:br/>
      </w:r>
      <w:r w:rsidRPr="00E85DB5">
        <w:rPr>
          <w:rFonts w:ascii="Arial" w:hAnsi="Arial" w:cs="Arial"/>
          <w:b/>
          <w:color w:val="222222"/>
        </w:rPr>
        <w:t xml:space="preserve">VÝBĚR CELSIUS </w:t>
      </w:r>
      <w:proofErr w:type="gramStart"/>
      <w:r w:rsidRPr="00E85DB5">
        <w:rPr>
          <w:rFonts w:ascii="Arial" w:hAnsi="Arial" w:cs="Arial"/>
          <w:b/>
          <w:color w:val="222222"/>
        </w:rPr>
        <w:t>GRADE - FAHRENHEIT</w:t>
      </w:r>
      <w:proofErr w:type="gramEnd"/>
      <w:r>
        <w:rPr>
          <w:rFonts w:ascii="Arial" w:hAnsi="Arial" w:cs="Arial"/>
          <w:color w:val="222222"/>
        </w:rPr>
        <w:br/>
        <w:t>1. Stiskněte tlačítko ° C / ° F (10) pro zobrazení teploty ve stupních Celsia nebo Fahrenheita.</w:t>
      </w:r>
      <w:r>
        <w:rPr>
          <w:rFonts w:ascii="Arial" w:hAnsi="Arial" w:cs="Arial"/>
          <w:color w:val="222222"/>
        </w:rPr>
        <w:br/>
      </w:r>
      <w:r w:rsidRPr="0071509F">
        <w:rPr>
          <w:rFonts w:ascii="Arial" w:hAnsi="Arial" w:cs="Arial"/>
          <w:b/>
          <w:color w:val="222222"/>
        </w:rPr>
        <w:br/>
        <w:t>Montáž na stěnu</w:t>
      </w:r>
      <w:r>
        <w:rPr>
          <w:rFonts w:ascii="Arial" w:hAnsi="Arial" w:cs="Arial"/>
          <w:color w:val="222222"/>
        </w:rPr>
        <w:br/>
        <w:t>Tento spotřebič je určen k zavěšení na stěnu. Chcete-li získat maximální čitelnost displeje, zavěste jej minimálně o 2 metry, abyste vytvořili úhel přibližně 70 ° vzhledem k pohledu.</w:t>
      </w:r>
    </w:p>
    <w:p w:rsidR="0071509F" w:rsidRDefault="0071509F">
      <w:pPr>
        <w:rPr>
          <w:rFonts w:ascii="Arial" w:hAnsi="Arial" w:cs="Arial"/>
          <w:color w:val="222222"/>
        </w:rPr>
      </w:pPr>
      <w:r>
        <w:rPr>
          <w:rFonts w:ascii="Arial" w:hAnsi="Arial" w:cs="Arial"/>
          <w:color w:val="222222"/>
        </w:rPr>
        <w:br/>
      </w:r>
      <w:r w:rsidRPr="0071509F">
        <w:rPr>
          <w:rFonts w:ascii="Arial" w:hAnsi="Arial" w:cs="Arial"/>
          <w:b/>
          <w:color w:val="222222"/>
        </w:rPr>
        <w:t>TECHNICKÁ CHARAKTERISTIKA</w:t>
      </w:r>
      <w:r>
        <w:rPr>
          <w:rFonts w:ascii="Arial" w:hAnsi="Arial" w:cs="Arial"/>
          <w:color w:val="222222"/>
        </w:rPr>
        <w:br/>
        <w:t>Napájecí zdroj: ......................... 2 baterie typu AA</w:t>
      </w:r>
      <w:r>
        <w:rPr>
          <w:rFonts w:ascii="Arial" w:hAnsi="Arial" w:cs="Arial"/>
          <w:color w:val="222222"/>
        </w:rPr>
        <w:br/>
        <w:t>Rozměry: ... 270 × 355 × 30 mm</w:t>
      </w:r>
      <w:r>
        <w:rPr>
          <w:rFonts w:ascii="Arial" w:hAnsi="Arial" w:cs="Arial"/>
          <w:color w:val="222222"/>
        </w:rPr>
        <w:br/>
      </w:r>
      <w:r>
        <w:rPr>
          <w:rFonts w:ascii="Arial" w:hAnsi="Arial" w:cs="Arial"/>
          <w:color w:val="222222"/>
        </w:rPr>
        <w:br/>
        <w:t>Společnost TREVI sleduje politiku neustálého výzkumu a vývoje. Výrobky proto mohou mít jiné charakteristiky než ty, které jsou popsány.</w:t>
      </w:r>
      <w:r>
        <w:rPr>
          <w:rFonts w:ascii="Arial" w:hAnsi="Arial" w:cs="Arial"/>
          <w:color w:val="222222"/>
        </w:rPr>
        <w:br/>
      </w:r>
      <w:r>
        <w:rPr>
          <w:rFonts w:ascii="Arial" w:hAnsi="Arial" w:cs="Arial"/>
          <w:color w:val="222222"/>
        </w:rPr>
        <w:br/>
        <w:t>INFORMACE PRO UŽIVATELE podle legislativního nařízení č. 49 ze dne 14. března 2014 "Provádění směrnice 2012/19 / EU o odpadních elektrických a elektronických zařízeních (OEEZ)"</w:t>
      </w:r>
      <w:r>
        <w:rPr>
          <w:rFonts w:ascii="Arial" w:hAnsi="Arial" w:cs="Arial"/>
          <w:color w:val="222222"/>
        </w:rPr>
        <w:br/>
        <w:t>Symbol zkřížené nádoby na spotřebiči naznačuje, že produkt na konci jeho životnosti musí být shromažďován odděleně od ostatních odpadů. Uživatel proto musí přinést zařízení integruje podstatné složky dosáhly konce životnosti na příslušné diferencované sběrných středisek pro elektronický a elektrotechnický odpad, nebo se vrátit k prodejci, kteří v okamžiku nákupu nového zařízení ekvivalentního typu, ve jeden k jednomu nebo 1 až nulu pro zařízení se stranou větší než 25 cm. Vhodné oddělený sběr pro následné má být odebráno pověření zařízení pro recyklaci, zpracování a likvidaci životního prostředí takového zařízení pomůže zabránit případným negativním dopadům na životní prostředí a zdraví a podporuje recyklaci materiálů, ze kterých se skládá l ' zařízení. Nelegální ukládání výrobku uživatelem zahrnuje použití správních sankcí podle legislativního nařízení n. Legislativní nařízení č. 49 ze dne 14. března 2014</w:t>
      </w:r>
    </w:p>
    <w:bookmarkEnd w:id="0"/>
    <w:p w:rsidR="0071509F" w:rsidRDefault="0071509F"/>
    <w:sectPr w:rsidR="00715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9F"/>
    <w:rsid w:val="0071509F"/>
    <w:rsid w:val="0081126A"/>
    <w:rsid w:val="00822700"/>
    <w:rsid w:val="00E753FB"/>
    <w:rsid w:val="00E85D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0A54D-5734-4357-B7AD-80207E7F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15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44702">
      <w:bodyDiv w:val="1"/>
      <w:marLeft w:val="0"/>
      <w:marRight w:val="0"/>
      <w:marTop w:val="0"/>
      <w:marBottom w:val="0"/>
      <w:divBdr>
        <w:top w:val="none" w:sz="0" w:space="0" w:color="auto"/>
        <w:left w:val="none" w:sz="0" w:space="0" w:color="auto"/>
        <w:bottom w:val="none" w:sz="0" w:space="0" w:color="auto"/>
        <w:right w:val="none" w:sz="0" w:space="0" w:color="auto"/>
      </w:divBdr>
      <w:divsChild>
        <w:div w:id="1833446010">
          <w:marLeft w:val="0"/>
          <w:marRight w:val="0"/>
          <w:marTop w:val="0"/>
          <w:marBottom w:val="0"/>
          <w:divBdr>
            <w:top w:val="none" w:sz="0" w:space="0" w:color="auto"/>
            <w:left w:val="none" w:sz="0" w:space="0" w:color="auto"/>
            <w:bottom w:val="none" w:sz="0" w:space="0" w:color="auto"/>
            <w:right w:val="none" w:sz="0" w:space="0" w:color="auto"/>
          </w:divBdr>
          <w:divsChild>
            <w:div w:id="1995720051">
              <w:marLeft w:val="0"/>
              <w:marRight w:val="0"/>
              <w:marTop w:val="0"/>
              <w:marBottom w:val="0"/>
              <w:divBdr>
                <w:top w:val="none" w:sz="0" w:space="0" w:color="auto"/>
                <w:left w:val="none" w:sz="0" w:space="0" w:color="auto"/>
                <w:bottom w:val="none" w:sz="0" w:space="0" w:color="auto"/>
                <w:right w:val="none" w:sz="0" w:space="0" w:color="auto"/>
              </w:divBdr>
              <w:divsChild>
                <w:div w:id="384185150">
                  <w:marLeft w:val="0"/>
                  <w:marRight w:val="0"/>
                  <w:marTop w:val="0"/>
                  <w:marBottom w:val="0"/>
                  <w:divBdr>
                    <w:top w:val="none" w:sz="0" w:space="0" w:color="auto"/>
                    <w:left w:val="none" w:sz="0" w:space="0" w:color="auto"/>
                    <w:bottom w:val="none" w:sz="0" w:space="0" w:color="auto"/>
                    <w:right w:val="none" w:sz="0" w:space="0" w:color="auto"/>
                  </w:divBdr>
                  <w:divsChild>
                    <w:div w:id="171186709">
                      <w:marLeft w:val="0"/>
                      <w:marRight w:val="0"/>
                      <w:marTop w:val="0"/>
                      <w:marBottom w:val="0"/>
                      <w:divBdr>
                        <w:top w:val="none" w:sz="0" w:space="0" w:color="auto"/>
                        <w:left w:val="none" w:sz="0" w:space="0" w:color="auto"/>
                        <w:bottom w:val="none" w:sz="0" w:space="0" w:color="auto"/>
                        <w:right w:val="none" w:sz="0" w:space="0" w:color="auto"/>
                      </w:divBdr>
                      <w:divsChild>
                        <w:div w:id="21172933">
                          <w:marLeft w:val="0"/>
                          <w:marRight w:val="0"/>
                          <w:marTop w:val="0"/>
                          <w:marBottom w:val="0"/>
                          <w:divBdr>
                            <w:top w:val="none" w:sz="0" w:space="0" w:color="auto"/>
                            <w:left w:val="none" w:sz="0" w:space="0" w:color="auto"/>
                            <w:bottom w:val="none" w:sz="0" w:space="0" w:color="auto"/>
                            <w:right w:val="none" w:sz="0" w:space="0" w:color="auto"/>
                          </w:divBdr>
                          <w:divsChild>
                            <w:div w:id="380444457">
                              <w:marLeft w:val="0"/>
                              <w:marRight w:val="0"/>
                              <w:marTop w:val="0"/>
                              <w:marBottom w:val="0"/>
                              <w:divBdr>
                                <w:top w:val="none" w:sz="0" w:space="0" w:color="auto"/>
                                <w:left w:val="none" w:sz="0" w:space="0" w:color="auto"/>
                                <w:bottom w:val="none" w:sz="0" w:space="0" w:color="auto"/>
                                <w:right w:val="none" w:sz="0" w:space="0" w:color="auto"/>
                              </w:divBdr>
                              <w:divsChild>
                                <w:div w:id="830368432">
                                  <w:marLeft w:val="0"/>
                                  <w:marRight w:val="0"/>
                                  <w:marTop w:val="0"/>
                                  <w:marBottom w:val="0"/>
                                  <w:divBdr>
                                    <w:top w:val="none" w:sz="0" w:space="0" w:color="auto"/>
                                    <w:left w:val="none" w:sz="0" w:space="0" w:color="auto"/>
                                    <w:bottom w:val="none" w:sz="0" w:space="0" w:color="auto"/>
                                    <w:right w:val="none" w:sz="0" w:space="0" w:color="auto"/>
                                  </w:divBdr>
                                  <w:divsChild>
                                    <w:div w:id="139812255">
                                      <w:marLeft w:val="60"/>
                                      <w:marRight w:val="0"/>
                                      <w:marTop w:val="0"/>
                                      <w:marBottom w:val="0"/>
                                      <w:divBdr>
                                        <w:top w:val="none" w:sz="0" w:space="0" w:color="auto"/>
                                        <w:left w:val="none" w:sz="0" w:space="0" w:color="auto"/>
                                        <w:bottom w:val="none" w:sz="0" w:space="0" w:color="auto"/>
                                        <w:right w:val="none" w:sz="0" w:space="0" w:color="auto"/>
                                      </w:divBdr>
                                      <w:divsChild>
                                        <w:div w:id="1026297330">
                                          <w:marLeft w:val="0"/>
                                          <w:marRight w:val="0"/>
                                          <w:marTop w:val="0"/>
                                          <w:marBottom w:val="0"/>
                                          <w:divBdr>
                                            <w:top w:val="none" w:sz="0" w:space="0" w:color="auto"/>
                                            <w:left w:val="none" w:sz="0" w:space="0" w:color="auto"/>
                                            <w:bottom w:val="none" w:sz="0" w:space="0" w:color="auto"/>
                                            <w:right w:val="none" w:sz="0" w:space="0" w:color="auto"/>
                                          </w:divBdr>
                                          <w:divsChild>
                                            <w:div w:id="356418">
                                              <w:marLeft w:val="0"/>
                                              <w:marRight w:val="0"/>
                                              <w:marTop w:val="0"/>
                                              <w:marBottom w:val="120"/>
                                              <w:divBdr>
                                                <w:top w:val="single" w:sz="6" w:space="0" w:color="F5F5F5"/>
                                                <w:left w:val="single" w:sz="6" w:space="0" w:color="F5F5F5"/>
                                                <w:bottom w:val="single" w:sz="6" w:space="0" w:color="F5F5F5"/>
                                                <w:right w:val="single" w:sz="6" w:space="0" w:color="F5F5F5"/>
                                              </w:divBdr>
                                              <w:divsChild>
                                                <w:div w:id="390351114">
                                                  <w:marLeft w:val="0"/>
                                                  <w:marRight w:val="0"/>
                                                  <w:marTop w:val="0"/>
                                                  <w:marBottom w:val="0"/>
                                                  <w:divBdr>
                                                    <w:top w:val="none" w:sz="0" w:space="0" w:color="auto"/>
                                                    <w:left w:val="none" w:sz="0" w:space="0" w:color="auto"/>
                                                    <w:bottom w:val="none" w:sz="0" w:space="0" w:color="auto"/>
                                                    <w:right w:val="none" w:sz="0" w:space="0" w:color="auto"/>
                                                  </w:divBdr>
                                                  <w:divsChild>
                                                    <w:div w:id="1695763115">
                                                      <w:marLeft w:val="0"/>
                                                      <w:marRight w:val="0"/>
                                                      <w:marTop w:val="0"/>
                                                      <w:marBottom w:val="0"/>
                                                      <w:divBdr>
                                                        <w:top w:val="none" w:sz="0" w:space="0" w:color="auto"/>
                                                        <w:left w:val="none" w:sz="0" w:space="0" w:color="auto"/>
                                                        <w:bottom w:val="none" w:sz="0" w:space="0" w:color="auto"/>
                                                        <w:right w:val="none" w:sz="0" w:space="0" w:color="auto"/>
                                                      </w:divBdr>
                                                    </w:div>
                                                  </w:divsChild>
                                                </w:div>
                                                <w:div w:id="2091923233">
                                                  <w:marLeft w:val="0"/>
                                                  <w:marRight w:val="0"/>
                                                  <w:marTop w:val="0"/>
                                                  <w:marBottom w:val="0"/>
                                                  <w:divBdr>
                                                    <w:top w:val="none" w:sz="0" w:space="0" w:color="auto"/>
                                                    <w:left w:val="none" w:sz="0" w:space="0" w:color="auto"/>
                                                    <w:bottom w:val="none" w:sz="0" w:space="0" w:color="auto"/>
                                                    <w:right w:val="none" w:sz="0" w:space="0" w:color="auto"/>
                                                  </w:divBdr>
                                                  <w:divsChild>
                                                    <w:div w:id="46736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3217</Characters>
  <Application>Microsoft Office Word</Application>
  <DocSecurity>4</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Kinačová</dc:creator>
  <cp:keywords/>
  <dc:description/>
  <cp:lastModifiedBy>HP</cp:lastModifiedBy>
  <cp:revision>2</cp:revision>
  <dcterms:created xsi:type="dcterms:W3CDTF">2018-03-05T08:25:00Z</dcterms:created>
  <dcterms:modified xsi:type="dcterms:W3CDTF">2018-03-05T08:25:00Z</dcterms:modified>
</cp:coreProperties>
</file>