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6488F" w14:textId="77777777" w:rsidR="005138DC" w:rsidRPr="005138DC" w:rsidRDefault="005138DC" w:rsidP="005138DC">
      <w:pPr>
        <w:spacing w:after="0" w:line="240" w:lineRule="auto"/>
        <w:rPr>
          <w:rFonts w:ascii="Calibri" w:eastAsia="Times New Roman" w:hAnsi="Calibri" w:cs="Calibri"/>
          <w:b/>
          <w:bCs/>
          <w:color w:val="000080"/>
          <w:kern w:val="0"/>
          <w:sz w:val="28"/>
          <w:szCs w:val="28"/>
          <w:lang w:eastAsia="cs-CZ"/>
          <w14:ligatures w14:val="none"/>
        </w:rPr>
      </w:pPr>
      <w:r w:rsidRPr="005138DC">
        <w:rPr>
          <w:rFonts w:ascii="Calibri" w:eastAsia="Times New Roman" w:hAnsi="Calibri" w:cs="Calibri"/>
          <w:b/>
          <w:bCs/>
          <w:color w:val="000080"/>
          <w:kern w:val="0"/>
          <w:sz w:val="28"/>
          <w:szCs w:val="28"/>
          <w:lang w:eastAsia="cs-CZ"/>
          <w14:ligatures w14:val="none"/>
        </w:rPr>
        <w:t>G1018200</w:t>
      </w:r>
    </w:p>
    <w:p w14:paraId="7A2B91EA" w14:textId="77777777" w:rsidR="005138DC" w:rsidRDefault="005138DC" w:rsidP="005138DC">
      <w:pPr>
        <w:jc w:val="center"/>
      </w:pPr>
    </w:p>
    <w:p w14:paraId="608A0F6F" w14:textId="77777777" w:rsidR="005138DC" w:rsidRDefault="005138DC" w:rsidP="005138DC">
      <w:pPr>
        <w:jc w:val="center"/>
      </w:pPr>
    </w:p>
    <w:p w14:paraId="4455BA21" w14:textId="77777777" w:rsidR="005138DC" w:rsidRDefault="005138DC" w:rsidP="005138DC">
      <w:pPr>
        <w:jc w:val="center"/>
      </w:pPr>
    </w:p>
    <w:p w14:paraId="1A61EE2F" w14:textId="2B7F0E56" w:rsidR="005138DC" w:rsidRDefault="005138DC" w:rsidP="005138DC">
      <w:pPr>
        <w:jc w:val="center"/>
      </w:pPr>
      <w:r w:rsidRPr="00851D28">
        <w:rPr>
          <w:noProof/>
        </w:rPr>
        <w:drawing>
          <wp:anchor distT="0" distB="0" distL="114300" distR="114300" simplePos="0" relativeHeight="251660288" behindDoc="1" locked="0" layoutInCell="1" allowOverlap="1" wp14:anchorId="53C361DE" wp14:editId="098E7258">
            <wp:simplePos x="0" y="0"/>
            <wp:positionH relativeFrom="margin">
              <wp:posOffset>5035550</wp:posOffset>
            </wp:positionH>
            <wp:positionV relativeFrom="paragraph">
              <wp:posOffset>5715</wp:posOffset>
            </wp:positionV>
            <wp:extent cx="531495" cy="469900"/>
            <wp:effectExtent l="0" t="0" r="1905" b="6350"/>
            <wp:wrapTight wrapText="bothSides">
              <wp:wrapPolygon edited="0">
                <wp:start x="0" y="0"/>
                <wp:lineTo x="0" y="21016"/>
                <wp:lineTo x="20903" y="21016"/>
                <wp:lineTo x="20903" y="0"/>
                <wp:lineTo x="0" y="0"/>
              </wp:wrapPolygon>
            </wp:wrapTight>
            <wp:docPr id="35351361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1495" cy="469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1D28">
        <w:rPr>
          <w:noProof/>
        </w:rPr>
        <w:drawing>
          <wp:anchor distT="0" distB="0" distL="114300" distR="114300" simplePos="0" relativeHeight="251659264" behindDoc="1" locked="0" layoutInCell="1" allowOverlap="1" wp14:anchorId="38C554A3" wp14:editId="054CD3AD">
            <wp:simplePos x="0" y="0"/>
            <wp:positionH relativeFrom="margin">
              <wp:align>left</wp:align>
            </wp:positionH>
            <wp:positionV relativeFrom="paragraph">
              <wp:posOffset>5715</wp:posOffset>
            </wp:positionV>
            <wp:extent cx="552450" cy="469900"/>
            <wp:effectExtent l="0" t="0" r="0" b="6350"/>
            <wp:wrapTight wrapText="bothSides">
              <wp:wrapPolygon edited="0">
                <wp:start x="0" y="0"/>
                <wp:lineTo x="0" y="21016"/>
                <wp:lineTo x="20855" y="21016"/>
                <wp:lineTo x="20855" y="0"/>
                <wp:lineTo x="0" y="0"/>
              </wp:wrapPolygon>
            </wp:wrapTight>
            <wp:docPr id="1799072551"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469900"/>
                    </a:xfrm>
                    <a:prstGeom prst="rect">
                      <a:avLst/>
                    </a:prstGeom>
                    <a:noFill/>
                    <a:ln>
                      <a:noFill/>
                    </a:ln>
                  </pic:spPr>
                </pic:pic>
              </a:graphicData>
            </a:graphic>
          </wp:anchor>
        </w:drawing>
      </w:r>
      <w:r>
        <w:t>VAROVÁNÍ</w:t>
      </w:r>
    </w:p>
    <w:p w14:paraId="39FB384C" w14:textId="77777777" w:rsidR="005138DC" w:rsidRDefault="005138DC" w:rsidP="005138DC">
      <w:pPr>
        <w:jc w:val="center"/>
      </w:pPr>
      <w:r>
        <w:t>RIZIKO ÚRAZU ELEKTRICKÝM PROUDEM</w:t>
      </w:r>
    </w:p>
    <w:p w14:paraId="75AB906D" w14:textId="77777777" w:rsidR="005138DC" w:rsidRDefault="005138DC" w:rsidP="005138DC">
      <w:pPr>
        <w:ind w:left="2124" w:firstLine="708"/>
      </w:pPr>
      <w:r>
        <w:t>NEVYSTAVUJTE DEŠTI ANI VLHKOSTI</w:t>
      </w:r>
    </w:p>
    <w:p w14:paraId="51D0971D" w14:textId="77777777" w:rsidR="005138DC" w:rsidRDefault="005138DC" w:rsidP="005138DC">
      <w:r w:rsidRPr="00851D28">
        <w:t>Pokud je spotřebič označen níže uvedenými symboly, znamená to, že technické vlastnosti odpovídají danému symbolu.</w:t>
      </w:r>
    </w:p>
    <w:p w14:paraId="4A421491" w14:textId="77777777" w:rsidR="005138DC" w:rsidRDefault="005138DC" w:rsidP="005138DC">
      <w:r w:rsidRPr="00851D28">
        <w:rPr>
          <w:noProof/>
        </w:rPr>
        <w:drawing>
          <wp:anchor distT="0" distB="0" distL="114300" distR="114300" simplePos="0" relativeHeight="251661312" behindDoc="1" locked="0" layoutInCell="1" allowOverlap="1" wp14:anchorId="6F613AE2" wp14:editId="001CE24C">
            <wp:simplePos x="0" y="0"/>
            <wp:positionH relativeFrom="margin">
              <wp:align>left</wp:align>
            </wp:positionH>
            <wp:positionV relativeFrom="paragraph">
              <wp:posOffset>6350</wp:posOffset>
            </wp:positionV>
            <wp:extent cx="469900" cy="400050"/>
            <wp:effectExtent l="0" t="0" r="6350" b="0"/>
            <wp:wrapTight wrapText="bothSides">
              <wp:wrapPolygon edited="0">
                <wp:start x="0" y="0"/>
                <wp:lineTo x="0" y="20571"/>
                <wp:lineTo x="21016" y="20571"/>
                <wp:lineTo x="21016" y="0"/>
                <wp:lineTo x="0" y="0"/>
              </wp:wrapPolygon>
            </wp:wrapTight>
            <wp:docPr id="73359820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990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t>Tento symbol varuje uživatele, že neizolované nebezpečné napětí uvnitř systému může způsobit úraz elektrickým proudem. Neotevírejte kryt.</w:t>
      </w:r>
    </w:p>
    <w:p w14:paraId="641BE121" w14:textId="77777777" w:rsidR="005138DC" w:rsidRDefault="005138DC" w:rsidP="005138DC">
      <w:r w:rsidRPr="00851D28">
        <w:rPr>
          <w:noProof/>
        </w:rPr>
        <w:drawing>
          <wp:anchor distT="0" distB="0" distL="114300" distR="114300" simplePos="0" relativeHeight="251662336" behindDoc="1" locked="0" layoutInCell="1" allowOverlap="1" wp14:anchorId="6F222A30" wp14:editId="0CB97691">
            <wp:simplePos x="0" y="0"/>
            <wp:positionH relativeFrom="margin">
              <wp:align>left</wp:align>
            </wp:positionH>
            <wp:positionV relativeFrom="paragraph">
              <wp:posOffset>280035</wp:posOffset>
            </wp:positionV>
            <wp:extent cx="469900" cy="644525"/>
            <wp:effectExtent l="0" t="0" r="6350" b="3175"/>
            <wp:wrapTight wrapText="bothSides">
              <wp:wrapPolygon edited="0">
                <wp:start x="0" y="0"/>
                <wp:lineTo x="0" y="21068"/>
                <wp:lineTo x="21016" y="21068"/>
                <wp:lineTo x="21016" y="0"/>
                <wp:lineTo x="0" y="0"/>
              </wp:wrapPolygon>
            </wp:wrapTight>
            <wp:docPr id="903727636"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990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98A2C1" w14:textId="77777777" w:rsidR="005138DC" w:rsidRDefault="005138DC" w:rsidP="005138DC">
      <w:r>
        <w:t>Symbol spotřebiče třídy I. To znamená, že šasi spotřebiče musí být připojeno k elektrickému uzemnění zemnícím vodičem.</w:t>
      </w:r>
    </w:p>
    <w:p w14:paraId="26A891F1" w14:textId="77777777" w:rsidR="005138DC" w:rsidRDefault="005138DC" w:rsidP="005138DC"/>
    <w:p w14:paraId="2BF39D7F" w14:textId="77777777" w:rsidR="005138DC" w:rsidRDefault="005138DC" w:rsidP="005138DC">
      <w:r w:rsidRPr="00851D28">
        <w:rPr>
          <w:noProof/>
        </w:rPr>
        <w:drawing>
          <wp:anchor distT="0" distB="0" distL="114300" distR="114300" simplePos="0" relativeHeight="251663360" behindDoc="1" locked="0" layoutInCell="1" allowOverlap="1" wp14:anchorId="42065598" wp14:editId="080E758C">
            <wp:simplePos x="0" y="0"/>
            <wp:positionH relativeFrom="margin">
              <wp:align>left</wp:align>
            </wp:positionH>
            <wp:positionV relativeFrom="paragraph">
              <wp:posOffset>635</wp:posOffset>
            </wp:positionV>
            <wp:extent cx="452755" cy="400050"/>
            <wp:effectExtent l="0" t="0" r="4445" b="0"/>
            <wp:wrapTight wrapText="bothSides">
              <wp:wrapPolygon edited="0">
                <wp:start x="0" y="0"/>
                <wp:lineTo x="0" y="20571"/>
                <wp:lineTo x="20903" y="20571"/>
                <wp:lineTo x="20903" y="0"/>
                <wp:lineTo x="0" y="0"/>
              </wp:wrapPolygon>
            </wp:wrapTight>
            <wp:docPr id="991118805"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2755"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t>Pozor: Tento symbol připomíná uživateli, aby si pečlivě přečetl důležité pokyny k obsluze a údržbě v této uživatelské příručce.</w:t>
      </w:r>
    </w:p>
    <w:p w14:paraId="3BEDEDE6" w14:textId="77777777" w:rsidR="005138DC" w:rsidRDefault="005138DC" w:rsidP="005138DC"/>
    <w:p w14:paraId="4190FD4B" w14:textId="77777777" w:rsidR="005138DC" w:rsidRPr="004F59B7" w:rsidRDefault="005138DC" w:rsidP="005138DC">
      <w:pPr>
        <w:pStyle w:val="Nadpis2"/>
        <w:rPr>
          <w:b/>
          <w:bCs/>
        </w:rPr>
      </w:pPr>
      <w:r w:rsidRPr="004F59B7">
        <w:rPr>
          <w:b/>
          <w:bCs/>
        </w:rPr>
        <w:lastRenderedPageBreak/>
        <w:t>BEZPEČNOSTNÍ POKYNY</w:t>
      </w:r>
    </w:p>
    <w:p w14:paraId="72520E18"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Následují důležité poznámky k instalaci, používání a údržbě; uschovejte si tento návod k obsluze pro budoucí použití; používejte zařízení pouze tak, jak je uvedeno v tomto návodu; jakékoli jiné použití je považováno za nevhodné a nebezpečné; proto výrobce nenese odpovědnost za škody způsobené nesprávným, nesprávným nebo nepřiměřeným použitím.</w:t>
      </w:r>
    </w:p>
    <w:p w14:paraId="50F3A57B"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Před použitím se ujistěte, že zařízení není poškozeno; v případě pochybností se jej nepokoušejte používat a obraťte se na autorizované servisní středisko; nenechávejte obalové materiály (např. plastové sáčky, polystyrenovou pěnu, hřebíky, sponky atd.) v dosahu dětí, protože představují potenciální zdroje nebezpečí; vždy pamatujte, že musí být shromažďovány odděleně.</w:t>
      </w:r>
    </w:p>
    <w:p w14:paraId="2E2035C7"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Ujistěte se, že informace o výkonu uvedené na technickém štítku jsou kompatibilní s údaji o elektrické síti; instalace musí být provedena podle pokynů výrobce s ohledem na maximální výkon spotřebiče uvedený na štítku; nesprávná instalace může způsobit poškození osob, zvířat nebo věcí, za které výrobce nemůže být považován za odpovědného. Pokud je nutné použít adaptéry, vícenásobné zásuvky nebo elektrické prodlužovací kabely, používejte pouze ty, které splňují platné bezpečnostní normy; v žádném případě nepřekračujte limity spotřeby energie uvedené na elektrickém adaptéru a/nebo prodlužovacích kabelech, ani maximální výkon uvedený na vícenásobném adaptéru.</w:t>
      </w:r>
    </w:p>
    <w:p w14:paraId="24BBE1D2"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Nenechávejte spotřebič zapojený do sítě; pokud spotřebič nepoužíváte, je lepší jej vytáhnout ze zásuvky. Pokud jej necháváte bez dozoru, vždy jej odpojte od napájení.</w:t>
      </w:r>
    </w:p>
    <w:p w14:paraId="56D2F68D"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Čištění by mělo být provedeno po odpojení spotřebiče ze zásuvky.</w:t>
      </w:r>
    </w:p>
    <w:p w14:paraId="76496113"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 xml:space="preserve">Pokud je spotřebič nefunkční a nechcete jej opravovat, je nutné jej </w:t>
      </w:r>
      <w:proofErr w:type="spellStart"/>
      <w:r w:rsidRPr="009B22F5">
        <w:rPr>
          <w:rFonts w:asciiTheme="minorHAnsi" w:eastAsiaTheme="minorHAnsi" w:hAnsiTheme="minorHAnsi" w:cstheme="minorBidi"/>
          <w:color w:val="auto"/>
          <w:sz w:val="22"/>
          <w:szCs w:val="22"/>
        </w:rPr>
        <w:t>znefunkčnit</w:t>
      </w:r>
      <w:proofErr w:type="spellEnd"/>
      <w:r w:rsidRPr="009B22F5">
        <w:rPr>
          <w:rFonts w:asciiTheme="minorHAnsi" w:eastAsiaTheme="minorHAnsi" w:hAnsiTheme="minorHAnsi" w:cstheme="minorBidi"/>
          <w:color w:val="auto"/>
          <w:sz w:val="22"/>
          <w:szCs w:val="22"/>
        </w:rPr>
        <w:t xml:space="preserve"> přeříznutím napájecího kabelu.</w:t>
      </w:r>
    </w:p>
    <w:p w14:paraId="781E1EA5"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 Nedovolte, aby se napájecí kabel přiblížil k ostrým předmětům nebo aby se dotýkal horkých povrchů; netahejte za něj, abyste odpojili zástrčku.</w:t>
      </w:r>
    </w:p>
    <w:p w14:paraId="368A8CD0"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 Nepoužívejte spotřebič, pokud je napájecí kabel poškozený, zástrčka nebo v případě zkratu; pro opravu výrobku se obraťte pouze na autorizované servisní středisko.</w:t>
      </w:r>
    </w:p>
    <w:p w14:paraId="7C48DE8D"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 Nemanipulujte spotřebič ani se ho nedotýkejte mokrýma rukama nebo bosýma nohama. Nevystavujte spotřebič škodlivým povětrnostním podmínkám, jako je déšť, vlhkost, mráz atd.</w:t>
      </w:r>
    </w:p>
    <w:p w14:paraId="128EC302"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Vždy jej skladujte na suchém místě.</w:t>
      </w:r>
    </w:p>
    <w:p w14:paraId="09DBD9E7"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 Tento spotřebič mohou používat děti od 8 let a osoby se sníženými fyzickými, smyslovými nebo duševními schopnostmi nebo s nedostatkem zkušeností a znalostí, pokud jsou pod dohledem nebo poučeny o bezpečném používání spotřebiče a rozumí souvisejícím rizikům; děti si se spotřebičem nesmějí hrát; čištění a údržbu nesmí provádět děti bez dozoru.</w:t>
      </w:r>
    </w:p>
    <w:p w14:paraId="524332E8"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 Děti si se spotřebičem nesmějí hrát.</w:t>
      </w:r>
    </w:p>
    <w:p w14:paraId="7704CCC3"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 Uchovávejte spotřebič a jeho kabel mimo dosah dětí mladších 8 let.</w:t>
      </w:r>
    </w:p>
    <w:p w14:paraId="0E3056EB"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Pokud je napájecí kabel poškozen nebo v případě poruchy a/nebo poruchy, nemanipulujte s přístrojem. Opravu musí provést výrobce nebo servisní středisko autorizované výrobcem, aby se předešlo jakémukoli riziku. Nedodržení výše uvedených pokynů může ohrozit bezpečnost spotřebiče a zrušit platnost záruky.</w:t>
      </w:r>
    </w:p>
    <w:p w14:paraId="6F83356F" w14:textId="77777777" w:rsidR="005138DC" w:rsidRPr="009B22F5" w:rsidRDefault="005138DC" w:rsidP="005138DC">
      <w:pPr>
        <w:pStyle w:val="Nadpis2"/>
        <w:rPr>
          <w:rFonts w:asciiTheme="minorHAnsi" w:eastAsiaTheme="minorHAnsi" w:hAnsiTheme="minorHAnsi" w:cstheme="minorBidi"/>
          <w:b/>
          <w:bCs/>
          <w:color w:val="auto"/>
          <w:sz w:val="22"/>
          <w:szCs w:val="22"/>
        </w:rPr>
      </w:pPr>
      <w:r w:rsidRPr="009B22F5">
        <w:rPr>
          <w:rFonts w:asciiTheme="minorHAnsi" w:eastAsiaTheme="minorHAnsi" w:hAnsiTheme="minorHAnsi" w:cstheme="minorBidi"/>
          <w:b/>
          <w:bCs/>
          <w:color w:val="auto"/>
          <w:sz w:val="22"/>
          <w:szCs w:val="22"/>
        </w:rPr>
        <w:t>VAROVÁNÍ: Tento spotřebič je vybaven funkcí ohřevu.</w:t>
      </w:r>
    </w:p>
    <w:p w14:paraId="17A5C8C8"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lastRenderedPageBreak/>
        <w:t>Povrchy, kromě funkčních povrchů, se mohou zahřívat na vysoké teploty. Vzhledem k tomu, že různé osoby vnímají teploty různě, je třeba toto zařízení používat OPATRNĚ. Držte spotřebič výhradně za povrchy, kterých se budete dotýkat.</w:t>
      </w:r>
    </w:p>
    <w:p w14:paraId="4E145209"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 Tento spotřebič je určen k použití v domácnosti a podobných aplikacích, jako například: kuchyňky pro zaměstnance v obchodech, kancelářích a jiných pracovních prostředích; klienty v hotelech, motelech a jiných obytných prostředích; farmy, ubytování typu penzion se snídaní.</w:t>
      </w:r>
    </w:p>
    <w:p w14:paraId="7C9BF1A4"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 Spotřebič není určen k ovládání pomocí externího časovače nebo samostatného systému dálkového ovládání.</w:t>
      </w:r>
    </w:p>
    <w:p w14:paraId="059220A2"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 Před každým použitím odviňte napájecí kabel.</w:t>
      </w:r>
    </w:p>
    <w:p w14:paraId="51FAAAA9"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 Používejte pouze originální náhradní díly a příslušenství.</w:t>
      </w:r>
    </w:p>
    <w:p w14:paraId="1871FDFF"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 Nevystavujte výrobek silným nárazům, mohlo by dojít k vážnému poškození.</w:t>
      </w:r>
    </w:p>
    <w:p w14:paraId="6829E8FD"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 Nepoužívejte v blízkosti nebo pod hořlavými materiály (jako jsou záclony), teplem, chladnými místy a párou.</w:t>
      </w:r>
    </w:p>
    <w:p w14:paraId="2ADC2B72" w14:textId="77777777" w:rsidR="005138DC" w:rsidRPr="009B22F5" w:rsidRDefault="005138DC" w:rsidP="005138DC">
      <w:pPr>
        <w:pStyle w:val="Nadpis2"/>
        <w:rPr>
          <w:b/>
          <w:bCs/>
        </w:rPr>
      </w:pPr>
      <w:r w:rsidRPr="009B22F5">
        <w:rPr>
          <w:b/>
          <w:bCs/>
        </w:rPr>
        <w:t>OBECNÉ INFORMACE</w:t>
      </w:r>
    </w:p>
    <w:p w14:paraId="5B7B7FB7"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Povrchy spotřebiče nesmí být umístěny u zdi. Ponechte alespoň 10 cm volného prostoru na zadní a boční straně a 10 cm volného prostoru nad spotřebičem.</w:t>
      </w:r>
    </w:p>
    <w:p w14:paraId="2BDF7E60" w14:textId="77777777" w:rsidR="005138DC" w:rsidRPr="009B22F5"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Spotřebič se během používání zahřívá; nikdy se nedotýkejte skla ani vnitřku spotřebiče, pouze rukojetí a ovládacího panelu. K vyjmutí příslušenství vždy používejte chňapky.</w:t>
      </w:r>
    </w:p>
    <w:p w14:paraId="37FFFC1F" w14:textId="77777777" w:rsidR="005138DC" w:rsidRDefault="005138DC" w:rsidP="005138DC">
      <w:pPr>
        <w:pStyle w:val="Nadpis2"/>
        <w:rPr>
          <w:rFonts w:asciiTheme="minorHAnsi" w:eastAsiaTheme="minorHAnsi" w:hAnsiTheme="minorHAnsi" w:cstheme="minorBidi"/>
          <w:color w:val="auto"/>
          <w:sz w:val="22"/>
          <w:szCs w:val="22"/>
        </w:rPr>
      </w:pPr>
      <w:r w:rsidRPr="009B22F5">
        <w:rPr>
          <w:rFonts w:asciiTheme="minorHAnsi" w:eastAsiaTheme="minorHAnsi" w:hAnsiTheme="minorHAnsi" w:cstheme="minorBidi"/>
          <w:color w:val="auto"/>
          <w:sz w:val="22"/>
          <w:szCs w:val="22"/>
        </w:rPr>
        <w:t>Nepokládejte nic na otevřená dvířka, mohlo by dojít k jejich poškození nebo by trouba mohla spadnout a rozbít se. Nepokládejte nic na spotřebič. Nepřemisťujte troubu, pokud je horká nebo obsahuje jídlo. K vyjmutí grilu a pánve vždy používejte rukojeť. S vařeným jídlem manipulujte opatrně, abyste předešli riziku popálení. Jídlo pokládejte pouze na dodané příslušenství, aby se nedotýkalo topného tělesa. Neplňte plechy olejem, mohlo by dojít k požáru. K vaření používejte pouze nádoby vhodné pro vysoké teploty.</w:t>
      </w:r>
    </w:p>
    <w:p w14:paraId="72780388" w14:textId="77777777" w:rsidR="005138DC" w:rsidRDefault="005138DC" w:rsidP="005138DC">
      <w:r>
        <w:t>Spotřebič potřebuje přibližně 30 minut k vychladnutí, aby bylo možné s ním bezpečně manipulovat nebo jej čistit. Neumývejte ani nelijte vodu na horké sklo, mohlo by se rozbít. Nepoužívejte troubu, pokud jsou dvířka nebo těsnění poškozena.</w:t>
      </w:r>
    </w:p>
    <w:p w14:paraId="012C632F" w14:textId="77777777" w:rsidR="005138DC" w:rsidRDefault="005138DC" w:rsidP="005138DC">
      <w:r>
        <w:t>Nikdy nenechávejte spotřebič v provozu bez dozoru.</w:t>
      </w:r>
    </w:p>
    <w:p w14:paraId="1EE5AF68" w14:textId="77777777" w:rsidR="005138DC" w:rsidRDefault="005138DC" w:rsidP="005138DC">
      <w:r>
        <w:t>Po každém použití vytáhněte zástrčku ze zásuvky. Nevkládejte troubu do vody ani jiných tekutin a zabraňte stříkání tekutin na spotřebič.</w:t>
      </w:r>
    </w:p>
    <w:p w14:paraId="6C86FE7F" w14:textId="77777777" w:rsidR="005138DC" w:rsidRDefault="005138DC" w:rsidP="005138DC">
      <w:r>
        <w:t>Během provozu uniká horká pára otvory pro výstup vzduchu. Držte ruce a obličej v bezpečné vzdálenosti od výstupu vzduchu. Dávejte si také pozor na horkou páru při otevírání dvířek po vaření.</w:t>
      </w:r>
    </w:p>
    <w:p w14:paraId="11DE520D" w14:textId="77777777" w:rsidR="005138DC" w:rsidRDefault="005138DC" w:rsidP="005138DC">
      <w:r>
        <w:t>Před každým použitím odviňte napájecí kabel.</w:t>
      </w:r>
    </w:p>
    <w:p w14:paraId="18FE7AFE" w14:textId="77777777" w:rsidR="005138DC" w:rsidRDefault="005138DC" w:rsidP="005138DC">
      <w:r>
        <w:t>Během provozu spotřebiče nezakrývejte otvory pro vstup a výstup vzduchu.</w:t>
      </w:r>
    </w:p>
    <w:p w14:paraId="75C11393" w14:textId="77777777" w:rsidR="005138DC" w:rsidRDefault="005138DC" w:rsidP="005138DC">
      <w:r>
        <w:t>Nepoužívejte spotřebič jako topné těleso. Nevkládejte nic do větracích okének. Před čištěním vždy odpojte spotřebič od elektrické zásuvky a počkejte, až všechny jeho části zcela vychladnou.</w:t>
      </w:r>
    </w:p>
    <w:p w14:paraId="0B18DC2D" w14:textId="77777777" w:rsidR="005138DC" w:rsidRPr="009B22F5" w:rsidRDefault="005138DC" w:rsidP="005138DC">
      <w:r>
        <w:t>Nepoužívejte troubu jako podpěru na rošty ani jako místo pro ukládání potravin, hrnců, nádob atd. Odstraňte veškerý obalový materiál z varného prostoru. Po použití vypněte všechny knoflíky.</w:t>
      </w:r>
    </w:p>
    <w:p w14:paraId="42899754" w14:textId="77777777" w:rsidR="005138DC" w:rsidRDefault="005138DC" w:rsidP="005138DC">
      <w:r w:rsidRPr="005138DC">
        <w:rPr>
          <w:b/>
          <w:bCs/>
        </w:rPr>
        <w:lastRenderedPageBreak/>
        <w:t>NÁZVOSLOVÍ G10182</w:t>
      </w:r>
      <w:r w:rsidRPr="005138DC">
        <w:br/>
        <w:t>1 Vstup vzduchu</w:t>
      </w:r>
      <w:r w:rsidRPr="005138DC">
        <w:br/>
        <w:t>2 Ovládací panel</w:t>
      </w:r>
      <w:r w:rsidRPr="005138DC">
        <w:br/>
        <w:t>3 Tělo</w:t>
      </w:r>
      <w:r w:rsidRPr="005138DC">
        <w:br/>
        <w:t>4 Dveře</w:t>
      </w:r>
      <w:r w:rsidRPr="005138DC">
        <w:br/>
        <w:t>5 Zásobník na tuk</w:t>
      </w:r>
      <w:r w:rsidRPr="005138DC">
        <w:br/>
        <w:t>6 Děrovaný tác</w:t>
      </w:r>
      <w:r w:rsidRPr="005138DC">
        <w:br/>
        <w:t>7 Mřížka výstupu vzduchu (na zadní straně)</w:t>
      </w:r>
      <w:r w:rsidRPr="005138DC">
        <w:br/>
        <w:t>8 Rukojeť</w:t>
      </w:r>
      <w:r w:rsidRPr="005138DC">
        <w:br/>
        <w:t xml:space="preserve">9 Příslušenství </w:t>
      </w:r>
      <w:proofErr w:type="spellStart"/>
      <w:r w:rsidRPr="005138DC">
        <w:t>rotisserie</w:t>
      </w:r>
      <w:proofErr w:type="spellEnd"/>
      <w:r w:rsidRPr="005138DC">
        <w:t xml:space="preserve"> (otáčecí jehla)</w:t>
      </w:r>
      <w:r w:rsidRPr="005138DC">
        <w:br/>
        <w:t>10 Koš</w:t>
      </w:r>
      <w:r w:rsidRPr="005138DC">
        <w:br/>
        <w:t>11 Příslušenství na špízy</w:t>
      </w:r>
      <w:r w:rsidRPr="005138DC">
        <w:br/>
        <w:t>12 Rukojeť pro příslušenství</w:t>
      </w:r>
      <w:r w:rsidRPr="005138DC">
        <w:br/>
        <w:t>13 Pravý otočný držák</w:t>
      </w:r>
      <w:r w:rsidRPr="005138DC">
        <w:br/>
        <w:t>14 Levý držák</w:t>
      </w:r>
      <w:r w:rsidRPr="005138DC">
        <w:br/>
        <w:t xml:space="preserve">15 Air </w:t>
      </w:r>
      <w:proofErr w:type="spellStart"/>
      <w:r w:rsidRPr="005138DC">
        <w:t>fryer</w:t>
      </w:r>
      <w:proofErr w:type="spellEnd"/>
      <w:r w:rsidRPr="005138DC">
        <w:t xml:space="preserve"> tác</w:t>
      </w:r>
    </w:p>
    <w:p w14:paraId="03F7F2F8" w14:textId="07A5DFCF" w:rsidR="005138DC" w:rsidRPr="005138DC" w:rsidRDefault="005138DC" w:rsidP="005138DC">
      <w:r w:rsidRPr="005138DC">
        <w:drawing>
          <wp:inline distT="0" distB="0" distL="0" distR="0" wp14:anchorId="0187BE4D" wp14:editId="407E2F29">
            <wp:extent cx="5760720" cy="3025775"/>
            <wp:effectExtent l="0" t="0" r="0" b="3175"/>
            <wp:docPr id="56938123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81235" name=""/>
                    <pic:cNvPicPr/>
                  </pic:nvPicPr>
                  <pic:blipFill>
                    <a:blip r:embed="rId8"/>
                    <a:stretch>
                      <a:fillRect/>
                    </a:stretch>
                  </pic:blipFill>
                  <pic:spPr>
                    <a:xfrm>
                      <a:off x="0" y="0"/>
                      <a:ext cx="5760720" cy="3025775"/>
                    </a:xfrm>
                    <a:prstGeom prst="rect">
                      <a:avLst/>
                    </a:prstGeom>
                  </pic:spPr>
                </pic:pic>
              </a:graphicData>
            </a:graphic>
          </wp:inline>
        </w:drawing>
      </w:r>
    </w:p>
    <w:p w14:paraId="337F36C0" w14:textId="77777777" w:rsidR="005138DC" w:rsidRPr="005138DC" w:rsidRDefault="005138DC" w:rsidP="005138DC">
      <w:r w:rsidRPr="005138DC">
        <w:pict w14:anchorId="5C368733">
          <v:rect id="_x0000_i1073" style="width:0;height:1.5pt" o:hralign="center" o:hrstd="t" o:hr="t" fillcolor="#a0a0a0" stroked="f"/>
        </w:pict>
      </w:r>
    </w:p>
    <w:p w14:paraId="3264374C" w14:textId="302E74DF" w:rsidR="005138DC" w:rsidRPr="005138DC" w:rsidRDefault="005138DC" w:rsidP="005138DC">
      <w:r w:rsidRPr="005138DC">
        <w:lastRenderedPageBreak/>
        <w:drawing>
          <wp:anchor distT="0" distB="0" distL="114300" distR="114300" simplePos="0" relativeHeight="251666432" behindDoc="0" locked="0" layoutInCell="1" allowOverlap="1" wp14:anchorId="4E40DD43" wp14:editId="4AEF5C4E">
            <wp:simplePos x="0" y="0"/>
            <wp:positionH relativeFrom="column">
              <wp:posOffset>1965325</wp:posOffset>
            </wp:positionH>
            <wp:positionV relativeFrom="paragraph">
              <wp:posOffset>203200</wp:posOffset>
            </wp:positionV>
            <wp:extent cx="3962400" cy="2276475"/>
            <wp:effectExtent l="0" t="0" r="0" b="9525"/>
            <wp:wrapThrough wrapText="bothSides">
              <wp:wrapPolygon edited="0">
                <wp:start x="0" y="0"/>
                <wp:lineTo x="0" y="21510"/>
                <wp:lineTo x="21496" y="21510"/>
                <wp:lineTo x="21496" y="0"/>
                <wp:lineTo x="0" y="0"/>
              </wp:wrapPolygon>
            </wp:wrapThrough>
            <wp:docPr id="206556978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69786" name=""/>
                    <pic:cNvPicPr/>
                  </pic:nvPicPr>
                  <pic:blipFill>
                    <a:blip r:embed="rId9">
                      <a:extLst>
                        <a:ext uri="{28A0092B-C50C-407E-A947-70E740481C1C}">
                          <a14:useLocalDpi xmlns:a14="http://schemas.microsoft.com/office/drawing/2010/main" val="0"/>
                        </a:ext>
                      </a:extLst>
                    </a:blip>
                    <a:stretch>
                      <a:fillRect/>
                    </a:stretch>
                  </pic:blipFill>
                  <pic:spPr>
                    <a:xfrm>
                      <a:off x="0" y="0"/>
                      <a:ext cx="3962400" cy="2276475"/>
                    </a:xfrm>
                    <a:prstGeom prst="rect">
                      <a:avLst/>
                    </a:prstGeom>
                  </pic:spPr>
                </pic:pic>
              </a:graphicData>
            </a:graphic>
          </wp:anchor>
        </w:drawing>
      </w:r>
      <w:r w:rsidRPr="005138DC">
        <w:rPr>
          <w:b/>
          <w:bCs/>
        </w:rPr>
        <w:t>OVLÁDACÍ PANEL</w:t>
      </w:r>
      <w:r w:rsidRPr="005138DC">
        <w:br/>
        <w:t>A. Ikony 10 přednastavených programů</w:t>
      </w:r>
      <w:r w:rsidRPr="005138DC">
        <w:br/>
        <w:t>B. Tlačítko otočení příslušenství</w:t>
      </w:r>
      <w:r w:rsidRPr="005138DC">
        <w:br/>
        <w:t>C. Tlačítko zapnutí/vypnutí (ON/OFF)</w:t>
      </w:r>
      <w:r w:rsidRPr="005138DC">
        <w:br/>
        <w:t>D. Tlačítko zamknutí (LOCK)</w:t>
      </w:r>
      <w:r w:rsidRPr="005138DC">
        <w:br/>
        <w:t>E. Tlačítko zvýšení hodnoty</w:t>
      </w:r>
      <w:r w:rsidRPr="005138DC">
        <w:br/>
        <w:t>F. Tlačítko snížení hodnoty</w:t>
      </w:r>
      <w:r w:rsidRPr="005138DC">
        <w:br/>
        <w:t>G. Tlačítko MENU</w:t>
      </w:r>
      <w:r w:rsidRPr="005138DC">
        <w:br/>
        <w:t>H. Tlačítko SET</w:t>
      </w:r>
      <w:r w:rsidRPr="005138DC">
        <w:br/>
        <w:t>I. Tlačítko vnitřního světla</w:t>
      </w:r>
      <w:r w:rsidRPr="005138DC">
        <w:br/>
        <w:t>J. Tlačítko START</w:t>
      </w:r>
    </w:p>
    <w:p w14:paraId="49AA2664" w14:textId="77777777" w:rsidR="005138DC" w:rsidRPr="005138DC" w:rsidRDefault="005138DC" w:rsidP="005138DC">
      <w:r w:rsidRPr="005138DC">
        <w:pict w14:anchorId="32EDA4A5">
          <v:rect id="_x0000_i1074" style="width:0;height:1.5pt" o:hralign="center" o:hrstd="t" o:hr="t" fillcolor="#a0a0a0" stroked="f"/>
        </w:pict>
      </w:r>
    </w:p>
    <w:p w14:paraId="1F8FA49E" w14:textId="77777777" w:rsidR="005138DC" w:rsidRPr="005138DC" w:rsidRDefault="005138DC" w:rsidP="005138DC">
      <w:r w:rsidRPr="005138DC">
        <w:rPr>
          <w:b/>
          <w:bCs/>
        </w:rPr>
        <w:t>PEČENÍ</w:t>
      </w:r>
      <w:r w:rsidRPr="005138DC">
        <w:br/>
        <w:t>Před prvním použitím důkladně umyjte všechno příslušenství a vnitřek trouby. Nechte vnitřek trouby větrat asi 30 minut s vyjmutým příslušenstvím. Před prvním pečením troubu nechte přibližně 10 minut běžet na maximální teplotu bez jídla, aby se odstranil „nový“ zápach.</w:t>
      </w:r>
    </w:p>
    <w:p w14:paraId="64AB1684" w14:textId="77777777" w:rsidR="005138DC" w:rsidRPr="005138DC" w:rsidRDefault="005138DC" w:rsidP="005138DC">
      <w:pPr>
        <w:numPr>
          <w:ilvl w:val="0"/>
          <w:numId w:val="1"/>
        </w:numPr>
      </w:pPr>
      <w:r w:rsidRPr="005138DC">
        <w:t>Připojte do vhodné zásuvky s uzemněním.</w:t>
      </w:r>
    </w:p>
    <w:p w14:paraId="128BACFC" w14:textId="77777777" w:rsidR="005138DC" w:rsidRPr="005138DC" w:rsidRDefault="005138DC" w:rsidP="005138DC">
      <w:pPr>
        <w:numPr>
          <w:ilvl w:val="0"/>
          <w:numId w:val="1"/>
        </w:numPr>
      </w:pPr>
      <w:r w:rsidRPr="005138DC">
        <w:t>Umístěte zásobník na tuk (5) na dno pečicí komory.</w:t>
      </w:r>
    </w:p>
    <w:p w14:paraId="1377E9A9" w14:textId="77777777" w:rsidR="005138DC" w:rsidRPr="005138DC" w:rsidRDefault="005138DC" w:rsidP="005138DC">
      <w:pPr>
        <w:numPr>
          <w:ilvl w:val="0"/>
          <w:numId w:val="1"/>
        </w:numPr>
      </w:pPr>
      <w:r w:rsidRPr="005138DC">
        <w:t>Umístěte jídlo na některé příslušenství a vložte příslušenství do trouby.</w:t>
      </w:r>
    </w:p>
    <w:p w14:paraId="7A4BAF04" w14:textId="77777777" w:rsidR="005138DC" w:rsidRPr="005138DC" w:rsidRDefault="005138DC" w:rsidP="005138DC">
      <w:pPr>
        <w:numPr>
          <w:ilvl w:val="0"/>
          <w:numId w:val="1"/>
        </w:numPr>
      </w:pPr>
      <w:r w:rsidRPr="005138DC">
        <w:t>Pokud je zařízení v režimu spánku, stiskněte tlačítko na ovládacím panelu (2).</w:t>
      </w:r>
    </w:p>
    <w:p w14:paraId="44861640" w14:textId="77777777" w:rsidR="005138DC" w:rsidRPr="005138DC" w:rsidRDefault="005138DC" w:rsidP="005138DC">
      <w:pPr>
        <w:numPr>
          <w:ilvl w:val="0"/>
          <w:numId w:val="1"/>
        </w:numPr>
      </w:pPr>
      <w:r w:rsidRPr="005138DC">
        <w:t>Nastavte program, teplotu a dobu pečení podle dalších instrukcí. Stiskněte tlačítko pro spuštění pečení. Světlo uvnitř trouby lze zapnout kdykoliv tlačítkem (I).</w:t>
      </w:r>
    </w:p>
    <w:p w14:paraId="6710815F" w14:textId="77777777" w:rsidR="005138DC" w:rsidRPr="005138DC" w:rsidRDefault="005138DC" w:rsidP="005138DC">
      <w:r w:rsidRPr="005138DC">
        <w:t>Pozor: Během pečení a dokud trouba nevychladne, nedotýkejte se příslušenství ani vnitřních částí zařízení, pouze rukojeti (8).</w:t>
      </w:r>
    </w:p>
    <w:p w14:paraId="7F3FF778" w14:textId="77777777" w:rsidR="005138DC" w:rsidRPr="005138DC" w:rsidRDefault="005138DC" w:rsidP="005138DC">
      <w:r w:rsidRPr="005138DC">
        <w:t>Poznámka: Ovládací panel lze zamknout podržením tlačítka LOCK (D) po dobu 3 sekund. Pro odemčení opět podržte tlačítko (D) na 3 sekundy.</w:t>
      </w:r>
    </w:p>
    <w:p w14:paraId="5405AE41" w14:textId="77777777" w:rsidR="005138DC" w:rsidRPr="005138DC" w:rsidRDefault="005138DC" w:rsidP="005138DC">
      <w:pPr>
        <w:numPr>
          <w:ilvl w:val="0"/>
          <w:numId w:val="2"/>
        </w:numPr>
      </w:pPr>
      <w:r w:rsidRPr="005138DC">
        <w:t>Po zaznění zvuku časovače (10 pípnutí) je pečení dokončeno. Vyjměte jídlo a zkontrolujte, zda je hotové. Pokud ne, vraťte jej zpět a nastavte dodatečný čas pečení.</w:t>
      </w:r>
      <w:r w:rsidRPr="005138DC">
        <w:br/>
        <w:t>Buďte opatrní na páru při vyjímání nádob po pečení.</w:t>
      </w:r>
    </w:p>
    <w:p w14:paraId="78FAD099" w14:textId="77777777" w:rsidR="005138DC" w:rsidRPr="005138DC" w:rsidRDefault="005138DC" w:rsidP="005138DC">
      <w:r w:rsidRPr="005138DC">
        <w:t>Poznámka: Troubu lze vypnout ručně stisknutím tlačítka na ovládacím panelu (2).</w:t>
      </w:r>
    </w:p>
    <w:p w14:paraId="49216761" w14:textId="77777777" w:rsidR="005138DC" w:rsidRPr="005138DC" w:rsidRDefault="005138DC" w:rsidP="005138DC">
      <w:pPr>
        <w:numPr>
          <w:ilvl w:val="0"/>
          <w:numId w:val="3"/>
        </w:numPr>
      </w:pPr>
      <w:r w:rsidRPr="005138DC">
        <w:t>Přemístěte jídlo na talíř nebo do nádoby. Po ukončení jednoho pečení není potřeba čekat před dalším pečením, trouba je ihned připravena.</w:t>
      </w:r>
    </w:p>
    <w:p w14:paraId="2187E05D" w14:textId="77777777" w:rsidR="005138DC" w:rsidRPr="005138DC" w:rsidRDefault="005138DC" w:rsidP="005138DC">
      <w:r w:rsidRPr="005138DC">
        <w:pict w14:anchorId="61D214BF">
          <v:rect id="_x0000_i1075" style="width:0;height:1.5pt" o:hralign="center" o:hrstd="t" o:hr="t" fillcolor="#a0a0a0" stroked="f"/>
        </w:pict>
      </w:r>
    </w:p>
    <w:p w14:paraId="74B70761" w14:textId="77777777" w:rsidR="005138DC" w:rsidRPr="005138DC" w:rsidRDefault="005138DC" w:rsidP="005138DC">
      <w:r w:rsidRPr="005138DC">
        <w:rPr>
          <w:b/>
          <w:bCs/>
        </w:rPr>
        <w:t>PROVOZ</w:t>
      </w:r>
    </w:p>
    <w:p w14:paraId="2CA30BE6" w14:textId="77777777" w:rsidR="005138DC" w:rsidRPr="005138DC" w:rsidRDefault="005138DC" w:rsidP="005138DC">
      <w:r w:rsidRPr="005138DC">
        <w:rPr>
          <w:b/>
          <w:bCs/>
        </w:rPr>
        <w:t>MANUÁLNÍ PROVOZ</w:t>
      </w:r>
    </w:p>
    <w:p w14:paraId="060C538B" w14:textId="77777777" w:rsidR="005138DC" w:rsidRPr="005138DC" w:rsidRDefault="005138DC" w:rsidP="005138DC">
      <w:pPr>
        <w:numPr>
          <w:ilvl w:val="0"/>
          <w:numId w:val="4"/>
        </w:numPr>
      </w:pPr>
      <w:r w:rsidRPr="005138DC">
        <w:t>Pokud je zařízení v režimu spánku, stiskněte tlačítko na ovládacím panelu (2).</w:t>
      </w:r>
    </w:p>
    <w:p w14:paraId="21EDBEEF" w14:textId="77777777" w:rsidR="005138DC" w:rsidRPr="005138DC" w:rsidRDefault="005138DC" w:rsidP="005138DC">
      <w:pPr>
        <w:numPr>
          <w:ilvl w:val="0"/>
          <w:numId w:val="4"/>
        </w:numPr>
      </w:pPr>
      <w:r w:rsidRPr="005138DC">
        <w:t>Stiskněte tlačítko SET (H) a nastavte požadovanou teplotu tlačítky (E a F).</w:t>
      </w:r>
    </w:p>
    <w:p w14:paraId="38C29C95" w14:textId="77777777" w:rsidR="005138DC" w:rsidRPr="005138DC" w:rsidRDefault="005138DC" w:rsidP="005138DC">
      <w:pPr>
        <w:numPr>
          <w:ilvl w:val="0"/>
          <w:numId w:val="4"/>
        </w:numPr>
      </w:pPr>
      <w:r w:rsidRPr="005138DC">
        <w:lastRenderedPageBreak/>
        <w:t>Stiskněte tlačítko SET (H) a nastavte dobu pečení tlačítky (E a F).</w:t>
      </w:r>
    </w:p>
    <w:p w14:paraId="1CFDDE17" w14:textId="77777777" w:rsidR="005138DC" w:rsidRPr="005138DC" w:rsidRDefault="005138DC" w:rsidP="005138DC">
      <w:pPr>
        <w:numPr>
          <w:ilvl w:val="0"/>
          <w:numId w:val="4"/>
        </w:numPr>
      </w:pPr>
      <w:r w:rsidRPr="005138DC">
        <w:t>Stiskněte tlačítko START (J) pro spuštění pečení.</w:t>
      </w:r>
    </w:p>
    <w:p w14:paraId="523DE9A7" w14:textId="77777777" w:rsidR="005138DC" w:rsidRPr="005138DC" w:rsidRDefault="005138DC" w:rsidP="005138DC">
      <w:r w:rsidRPr="005138DC">
        <w:rPr>
          <w:b/>
          <w:bCs/>
        </w:rPr>
        <w:t>PROVOZ PŘEDNASTAVENÝCH PROGRAMŮ</w:t>
      </w:r>
    </w:p>
    <w:p w14:paraId="2C398895" w14:textId="77777777" w:rsidR="005138DC" w:rsidRPr="005138DC" w:rsidRDefault="005138DC" w:rsidP="005138DC">
      <w:pPr>
        <w:numPr>
          <w:ilvl w:val="0"/>
          <w:numId w:val="5"/>
        </w:numPr>
      </w:pPr>
      <w:r w:rsidRPr="005138DC">
        <w:t>Pokud je zařízení v režimu spánku, stiskněte tlačítko na ovládacím panelu (2).</w:t>
      </w:r>
    </w:p>
    <w:p w14:paraId="36397899" w14:textId="77777777" w:rsidR="005138DC" w:rsidRPr="005138DC" w:rsidRDefault="005138DC" w:rsidP="005138DC">
      <w:pPr>
        <w:numPr>
          <w:ilvl w:val="0"/>
          <w:numId w:val="5"/>
        </w:numPr>
      </w:pPr>
      <w:r w:rsidRPr="005138DC">
        <w:t>Stiskněte tlačítko MENU (G) a vyberte jeden z 10 přednastavených programů:</w:t>
      </w:r>
    </w:p>
    <w:p w14:paraId="55D44F76" w14:textId="77777777" w:rsidR="005138DC" w:rsidRPr="005138DC" w:rsidRDefault="005138DC" w:rsidP="005138DC">
      <w:r w:rsidRPr="005138DC">
        <w:t>• Kuřecí křídla, 170 °C, 12 minut</w:t>
      </w:r>
      <w:r w:rsidRPr="005138DC">
        <w:br/>
        <w:t>• Ryba, 170 °C, 15 minut</w:t>
      </w:r>
      <w:r w:rsidRPr="005138DC">
        <w:br/>
        <w:t>• Špízy, 185 °C, 20 minut</w:t>
      </w:r>
      <w:r w:rsidRPr="005138DC">
        <w:br/>
        <w:t>• Maso, 180 °C, 20 minut</w:t>
      </w:r>
      <w:r w:rsidRPr="005138DC">
        <w:br/>
        <w:t xml:space="preserve">• Kuře na </w:t>
      </w:r>
      <w:proofErr w:type="spellStart"/>
      <w:r w:rsidRPr="005138DC">
        <w:t>rotisserie</w:t>
      </w:r>
      <w:proofErr w:type="spellEnd"/>
      <w:r w:rsidRPr="005138DC">
        <w:t>, 170 °C, 40 minut</w:t>
      </w:r>
      <w:r w:rsidRPr="005138DC">
        <w:br/>
        <w:t>• Hranolky, 200 °C, 20 minut</w:t>
      </w:r>
      <w:r w:rsidRPr="005138DC">
        <w:br/>
        <w:t>• Pizza, 180 °C, 20 minut</w:t>
      </w:r>
      <w:r w:rsidRPr="005138DC">
        <w:br/>
        <w:t>• Dezerty, 160 °C, 35 minut</w:t>
      </w:r>
      <w:r w:rsidRPr="005138DC">
        <w:br/>
        <w:t>• Masové krokety, 200 °C, 15 minut</w:t>
      </w:r>
      <w:r w:rsidRPr="005138DC">
        <w:br/>
        <w:t>• Sušička, 50 °C, 4 hodiny</w:t>
      </w:r>
    </w:p>
    <w:p w14:paraId="4CF93F74" w14:textId="77777777" w:rsidR="005138DC" w:rsidRPr="005138DC" w:rsidRDefault="005138DC" w:rsidP="005138DC">
      <w:pPr>
        <w:numPr>
          <w:ilvl w:val="0"/>
          <w:numId w:val="5"/>
        </w:numPr>
      </w:pPr>
      <w:r w:rsidRPr="005138DC">
        <w:t>Chcete-li změnit nastavení programu:</w:t>
      </w:r>
      <w:r w:rsidRPr="005138DC">
        <w:br/>
        <w:t>o Stiskněte SET (H) a nastavte teplotu tlačítky (E a F).</w:t>
      </w:r>
      <w:r w:rsidRPr="005138DC">
        <w:br/>
        <w:t>o Stiskněte SET (H) a nastavte dobu pečení tlačítky (E a F).</w:t>
      </w:r>
    </w:p>
    <w:p w14:paraId="110419F6" w14:textId="77777777" w:rsidR="005138DC" w:rsidRPr="005138DC" w:rsidRDefault="005138DC" w:rsidP="005138DC">
      <w:pPr>
        <w:numPr>
          <w:ilvl w:val="0"/>
          <w:numId w:val="5"/>
        </w:numPr>
      </w:pPr>
      <w:r w:rsidRPr="005138DC">
        <w:t>Stiskněte START (J) pro spuštění pečení.</w:t>
      </w:r>
    </w:p>
    <w:p w14:paraId="6564BD85" w14:textId="77777777" w:rsidR="005138DC" w:rsidRPr="005138DC" w:rsidRDefault="005138DC" w:rsidP="005138DC">
      <w:r w:rsidRPr="005138DC">
        <w:t>Poznámka: Nastavení teploty a času jsou navržena pro správné pečení daného typu jídla. Doporučuje se měnit je pouze na základě zkušeností (např. příliš krátké nebo dlouhé pečení). Nezahrnují čas potřebný k dosažení nastavené teploty.</w:t>
      </w:r>
    </w:p>
    <w:p w14:paraId="64C77846" w14:textId="77777777" w:rsidR="005138DC" w:rsidRPr="005138DC" w:rsidRDefault="005138DC" w:rsidP="005138DC">
      <w:r w:rsidRPr="005138DC">
        <w:t>Během pečení:</w:t>
      </w:r>
    </w:p>
    <w:p w14:paraId="535DF0EB" w14:textId="77777777" w:rsidR="005138DC" w:rsidRPr="005138DC" w:rsidRDefault="005138DC" w:rsidP="005138DC">
      <w:pPr>
        <w:numPr>
          <w:ilvl w:val="0"/>
          <w:numId w:val="6"/>
        </w:numPr>
      </w:pPr>
      <w:r w:rsidRPr="005138DC">
        <w:t>Můžete měnit čas i teplotu.</w:t>
      </w:r>
    </w:p>
    <w:p w14:paraId="55F038E4" w14:textId="77777777" w:rsidR="005138DC" w:rsidRPr="005138DC" w:rsidRDefault="005138DC" w:rsidP="005138DC">
      <w:pPr>
        <w:numPr>
          <w:ilvl w:val="0"/>
          <w:numId w:val="6"/>
        </w:numPr>
      </w:pPr>
      <w:r w:rsidRPr="005138DC">
        <w:t>Můžete zařízení zastavit tlačítkem (C).</w:t>
      </w:r>
    </w:p>
    <w:p w14:paraId="7BC374A4" w14:textId="77777777" w:rsidR="005138DC" w:rsidRPr="005138DC" w:rsidRDefault="005138DC" w:rsidP="005138DC">
      <w:pPr>
        <w:numPr>
          <w:ilvl w:val="0"/>
          <w:numId w:val="6"/>
        </w:numPr>
      </w:pPr>
      <w:r w:rsidRPr="005138DC">
        <w:t>Můžete pozastavit pečení tlačítkem (J). Dalším stiskem pečení pokračuje.</w:t>
      </w:r>
    </w:p>
    <w:p w14:paraId="145EB469" w14:textId="77777777" w:rsidR="005138DC" w:rsidRPr="005138DC" w:rsidRDefault="005138DC" w:rsidP="005138DC">
      <w:pPr>
        <w:numPr>
          <w:ilvl w:val="0"/>
          <w:numId w:val="6"/>
        </w:numPr>
      </w:pPr>
      <w:r w:rsidRPr="005138DC">
        <w:t>Neotevírejte dveře trouby (4) bez potřeby, jinak pečení pozastaví. Po zavření dveří pečení pokračuje.</w:t>
      </w:r>
    </w:p>
    <w:p w14:paraId="103BEB4D" w14:textId="77777777" w:rsidR="005138DC" w:rsidRPr="005138DC" w:rsidRDefault="005138DC" w:rsidP="005138DC">
      <w:r w:rsidRPr="005138DC">
        <w:pict w14:anchorId="5372D62D">
          <v:rect id="_x0000_i1076" style="width:0;height:1.5pt" o:hralign="center" o:hrstd="t" o:hr="t" fillcolor="#a0a0a0" stroked="f"/>
        </w:pict>
      </w:r>
    </w:p>
    <w:p w14:paraId="65BEA391" w14:textId="77777777" w:rsidR="005138DC" w:rsidRDefault="005138DC" w:rsidP="005138DC">
      <w:pPr>
        <w:rPr>
          <w:b/>
          <w:bCs/>
        </w:rPr>
      </w:pPr>
      <w:r w:rsidRPr="005138DC">
        <w:rPr>
          <w:b/>
          <w:bCs/>
        </w:rPr>
        <w:t>POUŽITÍ PŘÍSLUŠENSTVÍ</w:t>
      </w:r>
    </w:p>
    <w:p w14:paraId="019E7111" w14:textId="4517285E" w:rsidR="005138DC" w:rsidRPr="005138DC" w:rsidRDefault="005138DC" w:rsidP="005138DC">
      <w:r w:rsidRPr="005138DC">
        <w:drawing>
          <wp:inline distT="0" distB="0" distL="0" distR="0" wp14:anchorId="24747B10" wp14:editId="08A38D65">
            <wp:extent cx="5760720" cy="943610"/>
            <wp:effectExtent l="0" t="0" r="0" b="8890"/>
            <wp:docPr id="6613847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384715" name=""/>
                    <pic:cNvPicPr/>
                  </pic:nvPicPr>
                  <pic:blipFill>
                    <a:blip r:embed="rId10"/>
                    <a:stretch>
                      <a:fillRect/>
                    </a:stretch>
                  </pic:blipFill>
                  <pic:spPr>
                    <a:xfrm>
                      <a:off x="0" y="0"/>
                      <a:ext cx="5760720" cy="943610"/>
                    </a:xfrm>
                    <a:prstGeom prst="rect">
                      <a:avLst/>
                    </a:prstGeom>
                  </pic:spPr>
                </pic:pic>
              </a:graphicData>
            </a:graphic>
          </wp:inline>
        </w:drawing>
      </w:r>
    </w:p>
    <w:p w14:paraId="5D95CD29" w14:textId="77777777" w:rsidR="005138DC" w:rsidRPr="005138DC" w:rsidRDefault="005138DC" w:rsidP="005138DC">
      <w:r w:rsidRPr="005138DC">
        <w:rPr>
          <w:b/>
          <w:bCs/>
        </w:rPr>
        <w:t>ZÁSOBNÍK NA TUK (5)</w:t>
      </w:r>
      <w:r w:rsidRPr="005138DC">
        <w:br/>
        <w:t>Zásobník (5) slouží k zachytávání tuku a vždy jej položte na dno pečicí komory. Doporučuje se nalít trochu vody, aby se zabránilo zápachu a připékání.</w:t>
      </w:r>
    </w:p>
    <w:p w14:paraId="56EC95C7" w14:textId="77777777" w:rsidR="005138DC" w:rsidRPr="005138DC" w:rsidRDefault="005138DC" w:rsidP="005138DC">
      <w:r w:rsidRPr="005138DC">
        <w:rPr>
          <w:b/>
          <w:bCs/>
        </w:rPr>
        <w:lastRenderedPageBreak/>
        <w:t>DĚROVANÉ TÁCY (6 a 15)</w:t>
      </w:r>
      <w:r w:rsidRPr="005138DC">
        <w:br/>
        <w:t>Součástí jsou dva děrované tácy (6 a 15) vhodné pro pečení různých potravin. Položte je na kolejničky po stranách komory pomocí chňapek. Lze použít oba současně pro pečení ve dvou úrovních. Potraviny mějte minimálně 3 cm od horní topné spirály. Nepoužívejte pečící papír, protože by zablokoval dírky a bránil proudění vzduchu, což by zhoršilo pečení.</w:t>
      </w:r>
    </w:p>
    <w:p w14:paraId="4D3AE51C" w14:textId="77777777" w:rsidR="005138DC" w:rsidRPr="005138DC" w:rsidRDefault="005138DC" w:rsidP="005138DC">
      <w:r w:rsidRPr="005138DC">
        <w:rPr>
          <w:b/>
          <w:bCs/>
        </w:rPr>
        <w:t>ROTISSERIE (9)</w:t>
      </w:r>
    </w:p>
    <w:p w14:paraId="677439A3" w14:textId="77777777" w:rsidR="005138DC" w:rsidRPr="005138DC" w:rsidRDefault="005138DC" w:rsidP="005138DC">
      <w:pPr>
        <w:numPr>
          <w:ilvl w:val="0"/>
          <w:numId w:val="7"/>
        </w:numPr>
      </w:pPr>
      <w:r w:rsidRPr="005138DC">
        <w:t>Namontujte špízy (C) na tyč (D) a upevněte je šroubem (B).</w:t>
      </w:r>
    </w:p>
    <w:p w14:paraId="70D41394" w14:textId="77777777" w:rsidR="005138DC" w:rsidRPr="005138DC" w:rsidRDefault="005138DC" w:rsidP="005138DC">
      <w:pPr>
        <w:numPr>
          <w:ilvl w:val="0"/>
          <w:numId w:val="7"/>
        </w:numPr>
      </w:pPr>
      <w:r w:rsidRPr="005138DC">
        <w:t>Zasuňte špízy do kuřete (nebo masa) a pevně zajistěte.</w:t>
      </w:r>
    </w:p>
    <w:p w14:paraId="13000E27" w14:textId="77777777" w:rsidR="005138DC" w:rsidRPr="005138DC" w:rsidRDefault="005138DC" w:rsidP="005138DC">
      <w:pPr>
        <w:numPr>
          <w:ilvl w:val="0"/>
          <w:numId w:val="7"/>
        </w:numPr>
      </w:pPr>
      <w:r w:rsidRPr="005138DC">
        <w:t>Vložte konec (A) do pravého otočného držáku (13).</w:t>
      </w:r>
    </w:p>
    <w:p w14:paraId="042BAB8A" w14:textId="77777777" w:rsidR="005138DC" w:rsidRPr="005138DC" w:rsidRDefault="005138DC" w:rsidP="005138DC">
      <w:pPr>
        <w:numPr>
          <w:ilvl w:val="0"/>
          <w:numId w:val="7"/>
        </w:numPr>
      </w:pPr>
      <w:r w:rsidRPr="005138DC">
        <w:t>Vložte konec (E) do levého držáku (14).</w:t>
      </w:r>
    </w:p>
    <w:p w14:paraId="1A60778B" w14:textId="77777777" w:rsidR="005138DC" w:rsidRPr="005138DC" w:rsidRDefault="005138DC" w:rsidP="005138DC">
      <w:pPr>
        <w:numPr>
          <w:ilvl w:val="0"/>
          <w:numId w:val="7"/>
        </w:numPr>
      </w:pPr>
      <w:r w:rsidRPr="005138DC">
        <w:t xml:space="preserve">Zkontrolujte, zda je </w:t>
      </w:r>
      <w:proofErr w:type="spellStart"/>
      <w:r w:rsidRPr="005138DC">
        <w:t>rotisserie</w:t>
      </w:r>
      <w:proofErr w:type="spellEnd"/>
      <w:r w:rsidRPr="005138DC">
        <w:t xml:space="preserve"> pevně upevněná.</w:t>
      </w:r>
    </w:p>
    <w:p w14:paraId="01D6E1FF" w14:textId="77777777" w:rsidR="005138DC" w:rsidRPr="005138DC" w:rsidRDefault="005138DC" w:rsidP="005138DC">
      <w:pPr>
        <w:numPr>
          <w:ilvl w:val="0"/>
          <w:numId w:val="7"/>
        </w:numPr>
      </w:pPr>
      <w:r w:rsidRPr="005138DC">
        <w:t>Zavřete dveře a nastavte pečení podle instrukcí výše.</w:t>
      </w:r>
    </w:p>
    <w:p w14:paraId="2BA8A697" w14:textId="77777777" w:rsidR="005138DC" w:rsidRPr="005138DC" w:rsidRDefault="005138DC" w:rsidP="005138DC">
      <w:pPr>
        <w:numPr>
          <w:ilvl w:val="0"/>
          <w:numId w:val="7"/>
        </w:numPr>
      </w:pPr>
      <w:r w:rsidRPr="005138DC">
        <w:t>Spusťte pečení a stiskněte tlačítko „</w:t>
      </w:r>
      <w:proofErr w:type="spellStart"/>
      <w:r w:rsidRPr="005138DC">
        <w:t>Rolling</w:t>
      </w:r>
      <w:proofErr w:type="spellEnd"/>
      <w:r w:rsidRPr="005138DC">
        <w:t xml:space="preserve">“ (B) pro otáčení </w:t>
      </w:r>
      <w:proofErr w:type="spellStart"/>
      <w:r w:rsidRPr="005138DC">
        <w:t>rotisserie</w:t>
      </w:r>
      <w:proofErr w:type="spellEnd"/>
      <w:r w:rsidRPr="005138DC">
        <w:t>.</w:t>
      </w:r>
    </w:p>
    <w:p w14:paraId="000BB61E" w14:textId="77777777" w:rsidR="005138DC" w:rsidRPr="005138DC" w:rsidRDefault="005138DC" w:rsidP="005138DC">
      <w:r w:rsidRPr="005138DC">
        <w:t xml:space="preserve">Po dokončení pečení </w:t>
      </w:r>
      <w:proofErr w:type="spellStart"/>
      <w:r w:rsidRPr="005138DC">
        <w:t>rotisserie</w:t>
      </w:r>
      <w:proofErr w:type="spellEnd"/>
      <w:r w:rsidRPr="005138DC">
        <w:t xml:space="preserve"> opatrně vyjměte za rukojeť (12).</w:t>
      </w:r>
    </w:p>
    <w:p w14:paraId="5C565D69" w14:textId="77777777" w:rsidR="005138DC" w:rsidRPr="005138DC" w:rsidRDefault="005138DC" w:rsidP="005138DC">
      <w:r w:rsidRPr="005138DC">
        <w:t>Pozor na popálení, používejte chňapky.</w:t>
      </w:r>
    </w:p>
    <w:p w14:paraId="784A6E0B" w14:textId="41E1D6B4" w:rsidR="005138DC" w:rsidRPr="005138DC" w:rsidRDefault="005138DC" w:rsidP="005138DC">
      <w:r w:rsidRPr="005138DC">
        <w:rPr>
          <w:b/>
          <w:bCs/>
        </w:rPr>
        <w:drawing>
          <wp:anchor distT="0" distB="0" distL="114300" distR="114300" simplePos="0" relativeHeight="251665408" behindDoc="0" locked="0" layoutInCell="1" allowOverlap="1" wp14:anchorId="2824E342" wp14:editId="5029A713">
            <wp:simplePos x="0" y="0"/>
            <wp:positionH relativeFrom="column">
              <wp:posOffset>3207385</wp:posOffset>
            </wp:positionH>
            <wp:positionV relativeFrom="paragraph">
              <wp:posOffset>4445</wp:posOffset>
            </wp:positionV>
            <wp:extent cx="2743200" cy="933450"/>
            <wp:effectExtent l="0" t="0" r="0" b="0"/>
            <wp:wrapThrough wrapText="bothSides">
              <wp:wrapPolygon edited="0">
                <wp:start x="0" y="0"/>
                <wp:lineTo x="0" y="21159"/>
                <wp:lineTo x="21450" y="21159"/>
                <wp:lineTo x="21450" y="0"/>
                <wp:lineTo x="0" y="0"/>
              </wp:wrapPolygon>
            </wp:wrapThrough>
            <wp:docPr id="97214023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140230" name=""/>
                    <pic:cNvPicPr/>
                  </pic:nvPicPr>
                  <pic:blipFill>
                    <a:blip r:embed="rId11">
                      <a:extLst>
                        <a:ext uri="{28A0092B-C50C-407E-A947-70E740481C1C}">
                          <a14:useLocalDpi xmlns:a14="http://schemas.microsoft.com/office/drawing/2010/main" val="0"/>
                        </a:ext>
                      </a:extLst>
                    </a:blip>
                    <a:stretch>
                      <a:fillRect/>
                    </a:stretch>
                  </pic:blipFill>
                  <pic:spPr>
                    <a:xfrm>
                      <a:off x="0" y="0"/>
                      <a:ext cx="2743200" cy="933450"/>
                    </a:xfrm>
                    <a:prstGeom prst="rect">
                      <a:avLst/>
                    </a:prstGeom>
                  </pic:spPr>
                </pic:pic>
              </a:graphicData>
            </a:graphic>
          </wp:anchor>
        </w:drawing>
      </w:r>
      <w:r w:rsidRPr="005138DC">
        <w:rPr>
          <w:b/>
          <w:bCs/>
        </w:rPr>
        <w:t>KOŠ (10)</w:t>
      </w:r>
      <w:r>
        <w:rPr>
          <w:b/>
          <w:bCs/>
        </w:rPr>
        <w:t xml:space="preserve"> </w:t>
      </w:r>
      <w:r w:rsidRPr="005138DC">
        <w:br/>
        <w:t>Koš (10) je ideální pro pečení hranolek a podobných potravin, které by se mohly při otáčení koše poškodit.</w:t>
      </w:r>
    </w:p>
    <w:p w14:paraId="5A6C8EDC" w14:textId="77777777" w:rsidR="005138DC" w:rsidRPr="005138DC" w:rsidRDefault="005138DC" w:rsidP="005138DC">
      <w:pPr>
        <w:numPr>
          <w:ilvl w:val="0"/>
          <w:numId w:val="8"/>
        </w:numPr>
      </w:pPr>
      <w:r w:rsidRPr="005138DC">
        <w:t>Otevřete dvířka koše.</w:t>
      </w:r>
    </w:p>
    <w:p w14:paraId="11B1794C" w14:textId="77777777" w:rsidR="005138DC" w:rsidRPr="005138DC" w:rsidRDefault="005138DC" w:rsidP="005138DC">
      <w:pPr>
        <w:numPr>
          <w:ilvl w:val="0"/>
          <w:numId w:val="8"/>
        </w:numPr>
      </w:pPr>
      <w:r w:rsidRPr="005138DC">
        <w:t>Vložte potraviny a zavřete víko.</w:t>
      </w:r>
    </w:p>
    <w:p w14:paraId="6087173F" w14:textId="77777777" w:rsidR="005138DC" w:rsidRPr="005138DC" w:rsidRDefault="005138DC" w:rsidP="005138DC">
      <w:pPr>
        <w:numPr>
          <w:ilvl w:val="0"/>
          <w:numId w:val="8"/>
        </w:numPr>
      </w:pPr>
      <w:r w:rsidRPr="005138DC">
        <w:t xml:space="preserve">Namontujte koš do trouby stejně jako </w:t>
      </w:r>
      <w:proofErr w:type="spellStart"/>
      <w:r w:rsidRPr="005138DC">
        <w:t>rotisserie</w:t>
      </w:r>
      <w:proofErr w:type="spellEnd"/>
      <w:r w:rsidRPr="005138DC">
        <w:t xml:space="preserve"> (pravý držák 13, levý držák 14).</w:t>
      </w:r>
    </w:p>
    <w:p w14:paraId="3993C665" w14:textId="77777777" w:rsidR="005138DC" w:rsidRPr="005138DC" w:rsidRDefault="005138DC" w:rsidP="005138DC">
      <w:pPr>
        <w:numPr>
          <w:ilvl w:val="0"/>
          <w:numId w:val="8"/>
        </w:numPr>
      </w:pPr>
      <w:r w:rsidRPr="005138DC">
        <w:t>Zavřete dveře a nastavte pečení.</w:t>
      </w:r>
    </w:p>
    <w:p w14:paraId="752EE9DA" w14:textId="77777777" w:rsidR="005138DC" w:rsidRPr="005138DC" w:rsidRDefault="005138DC" w:rsidP="005138DC">
      <w:pPr>
        <w:numPr>
          <w:ilvl w:val="0"/>
          <w:numId w:val="8"/>
        </w:numPr>
      </w:pPr>
      <w:r w:rsidRPr="005138DC">
        <w:t>Spusťte pečení a stiskněte tlačítko „</w:t>
      </w:r>
      <w:proofErr w:type="spellStart"/>
      <w:r w:rsidRPr="005138DC">
        <w:t>Rolling</w:t>
      </w:r>
      <w:proofErr w:type="spellEnd"/>
      <w:r w:rsidRPr="005138DC">
        <w:t>“ (B) pro otáčení.</w:t>
      </w:r>
    </w:p>
    <w:p w14:paraId="23CE563E" w14:textId="77777777" w:rsidR="005138DC" w:rsidRPr="005138DC" w:rsidRDefault="005138DC" w:rsidP="005138DC">
      <w:r w:rsidRPr="005138DC">
        <w:t>Po dokončení pečení koš opatrně vyjměte rukojetí (12).</w:t>
      </w:r>
    </w:p>
    <w:p w14:paraId="3DCF60B7" w14:textId="77777777" w:rsidR="005138DC" w:rsidRPr="005138DC" w:rsidRDefault="005138DC" w:rsidP="005138DC">
      <w:r w:rsidRPr="005138DC">
        <w:t>Pozor na popálení.</w:t>
      </w:r>
    </w:p>
    <w:p w14:paraId="57BE1E4D" w14:textId="7BBE13BB" w:rsidR="005138DC" w:rsidRPr="005138DC" w:rsidRDefault="005138DC" w:rsidP="005138DC">
      <w:r w:rsidRPr="005138DC">
        <w:rPr>
          <w:b/>
          <w:bCs/>
        </w:rPr>
        <w:drawing>
          <wp:anchor distT="0" distB="0" distL="114300" distR="114300" simplePos="0" relativeHeight="251664384" behindDoc="0" locked="0" layoutInCell="1" allowOverlap="1" wp14:anchorId="060FD373" wp14:editId="39088A13">
            <wp:simplePos x="0" y="0"/>
            <wp:positionH relativeFrom="column">
              <wp:posOffset>4479925</wp:posOffset>
            </wp:positionH>
            <wp:positionV relativeFrom="paragraph">
              <wp:posOffset>182880</wp:posOffset>
            </wp:positionV>
            <wp:extent cx="1647825" cy="1200150"/>
            <wp:effectExtent l="0" t="0" r="9525" b="0"/>
            <wp:wrapThrough wrapText="bothSides">
              <wp:wrapPolygon edited="0">
                <wp:start x="0" y="0"/>
                <wp:lineTo x="0" y="21257"/>
                <wp:lineTo x="21475" y="21257"/>
                <wp:lineTo x="21475" y="0"/>
                <wp:lineTo x="0" y="0"/>
              </wp:wrapPolygon>
            </wp:wrapThrough>
            <wp:docPr id="53020825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208255" name=""/>
                    <pic:cNvPicPr/>
                  </pic:nvPicPr>
                  <pic:blipFill>
                    <a:blip r:embed="rId12">
                      <a:extLst>
                        <a:ext uri="{28A0092B-C50C-407E-A947-70E740481C1C}">
                          <a14:useLocalDpi xmlns:a14="http://schemas.microsoft.com/office/drawing/2010/main" val="0"/>
                        </a:ext>
                      </a:extLst>
                    </a:blip>
                    <a:stretch>
                      <a:fillRect/>
                    </a:stretch>
                  </pic:blipFill>
                  <pic:spPr>
                    <a:xfrm>
                      <a:off x="0" y="0"/>
                      <a:ext cx="1647825" cy="1200150"/>
                    </a:xfrm>
                    <a:prstGeom prst="rect">
                      <a:avLst/>
                    </a:prstGeom>
                  </pic:spPr>
                </pic:pic>
              </a:graphicData>
            </a:graphic>
          </wp:anchor>
        </w:drawing>
      </w:r>
      <w:r w:rsidRPr="005138DC">
        <w:rPr>
          <w:b/>
          <w:bCs/>
        </w:rPr>
        <w:t>ŠPÍZY (11)</w:t>
      </w:r>
      <w:r w:rsidRPr="005138DC">
        <w:rPr>
          <w:noProof/>
        </w:rPr>
        <w:t xml:space="preserve"> </w:t>
      </w:r>
      <w:r w:rsidRPr="005138DC">
        <w:br/>
        <w:t>Použijte příslušenství na špízy (11) pro pečení masa, ryb nebo zeleniny na špízech.</w:t>
      </w:r>
    </w:p>
    <w:p w14:paraId="339D574D" w14:textId="77777777" w:rsidR="005138DC" w:rsidRPr="005138DC" w:rsidRDefault="005138DC" w:rsidP="005138DC">
      <w:pPr>
        <w:numPr>
          <w:ilvl w:val="0"/>
          <w:numId w:val="9"/>
        </w:numPr>
      </w:pPr>
      <w:r w:rsidRPr="005138DC">
        <w:t>Připevněte dvě děrovaná kolečka (</w:t>
      </w:r>
      <w:proofErr w:type="gramStart"/>
      <w:r w:rsidRPr="005138DC">
        <w:t>11b</w:t>
      </w:r>
      <w:proofErr w:type="gramEnd"/>
      <w:r w:rsidRPr="005138DC">
        <w:t>) na tyč a zajistěte je šrouby (B). Připravte si špízy (</w:t>
      </w:r>
      <w:proofErr w:type="gramStart"/>
      <w:r w:rsidRPr="005138DC">
        <w:t>11a</w:t>
      </w:r>
      <w:proofErr w:type="gramEnd"/>
      <w:r w:rsidRPr="005138DC">
        <w:t>) s potravinami.</w:t>
      </w:r>
    </w:p>
    <w:p w14:paraId="362AEAF5" w14:textId="77777777" w:rsidR="005138DC" w:rsidRPr="005138DC" w:rsidRDefault="005138DC" w:rsidP="005138DC">
      <w:pPr>
        <w:numPr>
          <w:ilvl w:val="0"/>
          <w:numId w:val="9"/>
        </w:numPr>
      </w:pPr>
      <w:r w:rsidRPr="005138DC">
        <w:t>Namontujte špízy na kolečka dle návodu. Lze použít až 10 špízů.</w:t>
      </w:r>
    </w:p>
    <w:p w14:paraId="27848582" w14:textId="77777777" w:rsidR="005138DC" w:rsidRPr="005138DC" w:rsidRDefault="005138DC" w:rsidP="005138DC">
      <w:pPr>
        <w:numPr>
          <w:ilvl w:val="0"/>
          <w:numId w:val="9"/>
        </w:numPr>
      </w:pPr>
      <w:r w:rsidRPr="005138DC">
        <w:t xml:space="preserve">Namontujte příslušenství do trouby jako </w:t>
      </w:r>
      <w:proofErr w:type="spellStart"/>
      <w:r w:rsidRPr="005138DC">
        <w:t>rotisserie</w:t>
      </w:r>
      <w:proofErr w:type="spellEnd"/>
      <w:r w:rsidRPr="005138DC">
        <w:t xml:space="preserve"> (pravý držák 13, levý držák 14).</w:t>
      </w:r>
    </w:p>
    <w:p w14:paraId="2202912A" w14:textId="77777777" w:rsidR="005138DC" w:rsidRPr="005138DC" w:rsidRDefault="005138DC" w:rsidP="005138DC">
      <w:pPr>
        <w:numPr>
          <w:ilvl w:val="0"/>
          <w:numId w:val="9"/>
        </w:numPr>
      </w:pPr>
      <w:r w:rsidRPr="005138DC">
        <w:t>Zavřete dveře a nastavte pečení.</w:t>
      </w:r>
    </w:p>
    <w:p w14:paraId="5787AFEE" w14:textId="77777777" w:rsidR="005138DC" w:rsidRPr="005138DC" w:rsidRDefault="005138DC" w:rsidP="005138DC">
      <w:pPr>
        <w:numPr>
          <w:ilvl w:val="0"/>
          <w:numId w:val="9"/>
        </w:numPr>
      </w:pPr>
      <w:r w:rsidRPr="005138DC">
        <w:t>Spusťte pečení a stiskněte tlačítko „</w:t>
      </w:r>
      <w:proofErr w:type="spellStart"/>
      <w:r w:rsidRPr="005138DC">
        <w:t>Rolling</w:t>
      </w:r>
      <w:proofErr w:type="spellEnd"/>
      <w:r w:rsidRPr="005138DC">
        <w:t>“ (B) pro otáčení.</w:t>
      </w:r>
    </w:p>
    <w:p w14:paraId="0B7515BB" w14:textId="77777777" w:rsidR="005138DC" w:rsidRPr="005138DC" w:rsidRDefault="005138DC" w:rsidP="005138DC">
      <w:r w:rsidRPr="005138DC">
        <w:lastRenderedPageBreak/>
        <w:t>Po dokončení opatrně vyjměte rukojetí (12).</w:t>
      </w:r>
    </w:p>
    <w:p w14:paraId="25CF595D" w14:textId="77777777" w:rsidR="005138DC" w:rsidRPr="005138DC" w:rsidRDefault="005138DC" w:rsidP="005138DC">
      <w:r w:rsidRPr="005138DC">
        <w:t>Pozor na popálení.</w:t>
      </w:r>
    </w:p>
    <w:p w14:paraId="1EA401A1" w14:textId="77777777" w:rsidR="005138DC" w:rsidRPr="005138DC" w:rsidRDefault="005138DC" w:rsidP="005138DC">
      <w:r w:rsidRPr="005138DC">
        <w:pict w14:anchorId="778F60AC">
          <v:rect id="_x0000_i1077" style="width:0;height:1.5pt" o:hralign="center" o:hrstd="t" o:hr="t" fillcolor="#a0a0a0" stroked="f"/>
        </w:pict>
      </w:r>
    </w:p>
    <w:p w14:paraId="14DF43D9" w14:textId="77777777" w:rsidR="005138DC" w:rsidRPr="005138DC" w:rsidRDefault="005138DC" w:rsidP="005138DC">
      <w:r w:rsidRPr="005138DC">
        <w:rPr>
          <w:b/>
          <w:bCs/>
        </w:rPr>
        <w:t>DOPORUČENÍ</w:t>
      </w:r>
      <w:r w:rsidRPr="005138DC">
        <w:br/>
        <w:t>Přednastavené programy nezahrnují čas předehřátí. Doporučuje se předehřátí na 3–4 minuty nebo přičtení tohoto času k délce pečení.</w:t>
      </w:r>
      <w:r w:rsidRPr="005138DC">
        <w:br/>
        <w:t>Při pečení na plechu nebo v koši doporučujeme předem rovnoměrně potřít jídlo olejem pro lepší křupavost.</w:t>
      </w:r>
      <w:r w:rsidRPr="005138DC">
        <w:br/>
        <w:t>Nepřeplňujte příslušenství jídlem, pečení by bylo nekvalitní.</w:t>
      </w:r>
      <w:r w:rsidRPr="005138DC">
        <w:br/>
        <w:t>Potraviny mějte minimálně 3 cm od horní topné spirály.</w:t>
      </w:r>
    </w:p>
    <w:p w14:paraId="543AA4D0" w14:textId="77777777" w:rsidR="005138DC" w:rsidRPr="005138DC" w:rsidRDefault="005138DC" w:rsidP="005138DC">
      <w:r w:rsidRPr="005138DC">
        <w:pict w14:anchorId="527CAF01">
          <v:rect id="_x0000_i1078" style="width:0;height:1.5pt" o:hralign="center" o:hrstd="t" o:hr="t" fillcolor="#a0a0a0" stroked="f"/>
        </w:pict>
      </w:r>
    </w:p>
    <w:p w14:paraId="68D19641" w14:textId="77777777" w:rsidR="005138DC" w:rsidRPr="005138DC" w:rsidRDefault="005138DC" w:rsidP="005138DC">
      <w:r w:rsidRPr="005138DC">
        <w:rPr>
          <w:b/>
          <w:bCs/>
        </w:rPr>
        <w:t>NASTAVENÍ</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22"/>
        <w:gridCol w:w="1184"/>
        <w:gridCol w:w="911"/>
        <w:gridCol w:w="1113"/>
        <w:gridCol w:w="1221"/>
      </w:tblGrid>
      <w:tr w:rsidR="005138DC" w:rsidRPr="005138DC" w14:paraId="4A0A2CD1" w14:textId="77777777" w:rsidTr="005138DC">
        <w:trPr>
          <w:tblHeader/>
          <w:tblCellSpacing w:w="15" w:type="dxa"/>
        </w:trPr>
        <w:tc>
          <w:tcPr>
            <w:tcW w:w="0" w:type="auto"/>
            <w:vAlign w:val="center"/>
            <w:hideMark/>
          </w:tcPr>
          <w:p w14:paraId="4B7E1B85" w14:textId="77777777" w:rsidR="005138DC" w:rsidRPr="005138DC" w:rsidRDefault="005138DC" w:rsidP="005138DC">
            <w:pPr>
              <w:rPr>
                <w:b/>
                <w:bCs/>
              </w:rPr>
            </w:pPr>
            <w:r w:rsidRPr="005138DC">
              <w:rPr>
                <w:b/>
                <w:bCs/>
              </w:rPr>
              <w:t>Potravina</w:t>
            </w:r>
          </w:p>
        </w:tc>
        <w:tc>
          <w:tcPr>
            <w:tcW w:w="0" w:type="auto"/>
            <w:vAlign w:val="center"/>
            <w:hideMark/>
          </w:tcPr>
          <w:p w14:paraId="3FF2AA56" w14:textId="77777777" w:rsidR="005138DC" w:rsidRPr="005138DC" w:rsidRDefault="005138DC" w:rsidP="005138DC">
            <w:pPr>
              <w:rPr>
                <w:b/>
                <w:bCs/>
              </w:rPr>
            </w:pPr>
            <w:r w:rsidRPr="005138DC">
              <w:rPr>
                <w:b/>
                <w:bCs/>
              </w:rPr>
              <w:t>Množství (g)</w:t>
            </w:r>
          </w:p>
        </w:tc>
        <w:tc>
          <w:tcPr>
            <w:tcW w:w="0" w:type="auto"/>
            <w:vAlign w:val="center"/>
            <w:hideMark/>
          </w:tcPr>
          <w:p w14:paraId="5B7D8A18" w14:textId="77777777" w:rsidR="005138DC" w:rsidRPr="005138DC" w:rsidRDefault="005138DC" w:rsidP="005138DC">
            <w:pPr>
              <w:rPr>
                <w:b/>
                <w:bCs/>
              </w:rPr>
            </w:pPr>
            <w:r w:rsidRPr="005138DC">
              <w:rPr>
                <w:b/>
                <w:bCs/>
              </w:rPr>
              <w:t>Čas (min)</w:t>
            </w:r>
          </w:p>
        </w:tc>
        <w:tc>
          <w:tcPr>
            <w:tcW w:w="0" w:type="auto"/>
            <w:vAlign w:val="center"/>
            <w:hideMark/>
          </w:tcPr>
          <w:p w14:paraId="7A27A749" w14:textId="77777777" w:rsidR="005138DC" w:rsidRPr="005138DC" w:rsidRDefault="005138DC" w:rsidP="005138DC">
            <w:pPr>
              <w:rPr>
                <w:b/>
                <w:bCs/>
              </w:rPr>
            </w:pPr>
            <w:r w:rsidRPr="005138DC">
              <w:rPr>
                <w:b/>
                <w:bCs/>
              </w:rPr>
              <w:t>Teplota (°C)</w:t>
            </w:r>
          </w:p>
        </w:tc>
        <w:tc>
          <w:tcPr>
            <w:tcW w:w="0" w:type="auto"/>
            <w:vAlign w:val="center"/>
            <w:hideMark/>
          </w:tcPr>
          <w:p w14:paraId="5E49A34A" w14:textId="77777777" w:rsidR="005138DC" w:rsidRPr="005138DC" w:rsidRDefault="005138DC" w:rsidP="005138DC">
            <w:pPr>
              <w:rPr>
                <w:b/>
                <w:bCs/>
              </w:rPr>
            </w:pPr>
            <w:r w:rsidRPr="005138DC">
              <w:rPr>
                <w:b/>
                <w:bCs/>
              </w:rPr>
              <w:t>Příslušenství</w:t>
            </w:r>
          </w:p>
        </w:tc>
      </w:tr>
      <w:tr w:rsidR="005138DC" w:rsidRPr="005138DC" w14:paraId="6B29829F" w14:textId="77777777" w:rsidTr="005138DC">
        <w:trPr>
          <w:tblCellSpacing w:w="15" w:type="dxa"/>
        </w:trPr>
        <w:tc>
          <w:tcPr>
            <w:tcW w:w="0" w:type="auto"/>
            <w:vAlign w:val="center"/>
            <w:hideMark/>
          </w:tcPr>
          <w:p w14:paraId="03662D17" w14:textId="77777777" w:rsidR="005138DC" w:rsidRPr="005138DC" w:rsidRDefault="005138DC" w:rsidP="005138DC">
            <w:r w:rsidRPr="005138DC">
              <w:t>Tenké zmražené hranolky</w:t>
            </w:r>
          </w:p>
        </w:tc>
        <w:tc>
          <w:tcPr>
            <w:tcW w:w="0" w:type="auto"/>
            <w:vAlign w:val="center"/>
            <w:hideMark/>
          </w:tcPr>
          <w:p w14:paraId="01DC72B2" w14:textId="77777777" w:rsidR="005138DC" w:rsidRPr="005138DC" w:rsidRDefault="005138DC" w:rsidP="005138DC">
            <w:r w:rsidRPr="005138DC">
              <w:t>600–700</w:t>
            </w:r>
          </w:p>
        </w:tc>
        <w:tc>
          <w:tcPr>
            <w:tcW w:w="0" w:type="auto"/>
            <w:vAlign w:val="center"/>
            <w:hideMark/>
          </w:tcPr>
          <w:p w14:paraId="0128D801" w14:textId="77777777" w:rsidR="005138DC" w:rsidRPr="005138DC" w:rsidRDefault="005138DC" w:rsidP="005138DC">
            <w:r w:rsidRPr="005138DC">
              <w:t>15–20</w:t>
            </w:r>
          </w:p>
        </w:tc>
        <w:tc>
          <w:tcPr>
            <w:tcW w:w="0" w:type="auto"/>
            <w:vAlign w:val="center"/>
            <w:hideMark/>
          </w:tcPr>
          <w:p w14:paraId="16F360D4" w14:textId="77777777" w:rsidR="005138DC" w:rsidRPr="005138DC" w:rsidRDefault="005138DC" w:rsidP="005138DC">
            <w:r w:rsidRPr="005138DC">
              <w:t>200</w:t>
            </w:r>
          </w:p>
        </w:tc>
        <w:tc>
          <w:tcPr>
            <w:tcW w:w="0" w:type="auto"/>
            <w:vAlign w:val="center"/>
            <w:hideMark/>
          </w:tcPr>
          <w:p w14:paraId="11D673EA" w14:textId="77777777" w:rsidR="005138DC" w:rsidRPr="005138DC" w:rsidRDefault="005138DC" w:rsidP="005138DC">
            <w:r w:rsidRPr="005138DC">
              <w:t>Koš</w:t>
            </w:r>
          </w:p>
        </w:tc>
      </w:tr>
      <w:tr w:rsidR="005138DC" w:rsidRPr="005138DC" w14:paraId="12F4DB16" w14:textId="77777777" w:rsidTr="005138DC">
        <w:trPr>
          <w:tblCellSpacing w:w="15" w:type="dxa"/>
        </w:trPr>
        <w:tc>
          <w:tcPr>
            <w:tcW w:w="0" w:type="auto"/>
            <w:vAlign w:val="center"/>
            <w:hideMark/>
          </w:tcPr>
          <w:p w14:paraId="3284FD03" w14:textId="77777777" w:rsidR="005138DC" w:rsidRPr="005138DC" w:rsidRDefault="005138DC" w:rsidP="005138DC">
            <w:r w:rsidRPr="005138DC">
              <w:t>Silné zmražené hranolky</w:t>
            </w:r>
          </w:p>
        </w:tc>
        <w:tc>
          <w:tcPr>
            <w:tcW w:w="0" w:type="auto"/>
            <w:vAlign w:val="center"/>
            <w:hideMark/>
          </w:tcPr>
          <w:p w14:paraId="32EB33AF" w14:textId="77777777" w:rsidR="005138DC" w:rsidRPr="005138DC" w:rsidRDefault="005138DC" w:rsidP="005138DC">
            <w:r w:rsidRPr="005138DC">
              <w:t>600–700</w:t>
            </w:r>
          </w:p>
        </w:tc>
        <w:tc>
          <w:tcPr>
            <w:tcW w:w="0" w:type="auto"/>
            <w:vAlign w:val="center"/>
            <w:hideMark/>
          </w:tcPr>
          <w:p w14:paraId="042A8104" w14:textId="77777777" w:rsidR="005138DC" w:rsidRPr="005138DC" w:rsidRDefault="005138DC" w:rsidP="005138DC">
            <w:r w:rsidRPr="005138DC">
              <w:t>18–23</w:t>
            </w:r>
          </w:p>
        </w:tc>
        <w:tc>
          <w:tcPr>
            <w:tcW w:w="0" w:type="auto"/>
            <w:vAlign w:val="center"/>
            <w:hideMark/>
          </w:tcPr>
          <w:p w14:paraId="6DA43205" w14:textId="77777777" w:rsidR="005138DC" w:rsidRPr="005138DC" w:rsidRDefault="005138DC" w:rsidP="005138DC">
            <w:r w:rsidRPr="005138DC">
              <w:t>200</w:t>
            </w:r>
          </w:p>
        </w:tc>
        <w:tc>
          <w:tcPr>
            <w:tcW w:w="0" w:type="auto"/>
            <w:vAlign w:val="center"/>
            <w:hideMark/>
          </w:tcPr>
          <w:p w14:paraId="4F1FD32A" w14:textId="77777777" w:rsidR="005138DC" w:rsidRPr="005138DC" w:rsidRDefault="005138DC" w:rsidP="005138DC">
            <w:r w:rsidRPr="005138DC">
              <w:t>Koš</w:t>
            </w:r>
          </w:p>
        </w:tc>
      </w:tr>
      <w:tr w:rsidR="005138DC" w:rsidRPr="005138DC" w14:paraId="08C54574" w14:textId="77777777" w:rsidTr="005138DC">
        <w:trPr>
          <w:tblCellSpacing w:w="15" w:type="dxa"/>
        </w:trPr>
        <w:tc>
          <w:tcPr>
            <w:tcW w:w="0" w:type="auto"/>
            <w:vAlign w:val="center"/>
            <w:hideMark/>
          </w:tcPr>
          <w:p w14:paraId="568592E3" w14:textId="77777777" w:rsidR="005138DC" w:rsidRPr="005138DC" w:rsidRDefault="005138DC" w:rsidP="005138DC">
            <w:r w:rsidRPr="005138DC">
              <w:t>Zapečené brambory</w:t>
            </w:r>
          </w:p>
        </w:tc>
        <w:tc>
          <w:tcPr>
            <w:tcW w:w="0" w:type="auto"/>
            <w:vAlign w:val="center"/>
            <w:hideMark/>
          </w:tcPr>
          <w:p w14:paraId="5D60FBA2" w14:textId="77777777" w:rsidR="005138DC" w:rsidRPr="005138DC" w:rsidRDefault="005138DC" w:rsidP="005138DC">
            <w:r w:rsidRPr="005138DC">
              <w:t>700–900</w:t>
            </w:r>
          </w:p>
        </w:tc>
        <w:tc>
          <w:tcPr>
            <w:tcW w:w="0" w:type="auto"/>
            <w:vAlign w:val="center"/>
            <w:hideMark/>
          </w:tcPr>
          <w:p w14:paraId="6CA268A4" w14:textId="77777777" w:rsidR="005138DC" w:rsidRPr="005138DC" w:rsidRDefault="005138DC" w:rsidP="005138DC">
            <w:r w:rsidRPr="005138DC">
              <w:t>15–20</w:t>
            </w:r>
          </w:p>
        </w:tc>
        <w:tc>
          <w:tcPr>
            <w:tcW w:w="0" w:type="auto"/>
            <w:vAlign w:val="center"/>
            <w:hideMark/>
          </w:tcPr>
          <w:p w14:paraId="2D953FE9" w14:textId="77777777" w:rsidR="005138DC" w:rsidRPr="005138DC" w:rsidRDefault="005138DC" w:rsidP="005138DC">
            <w:r w:rsidRPr="005138DC">
              <w:t>200</w:t>
            </w:r>
          </w:p>
        </w:tc>
        <w:tc>
          <w:tcPr>
            <w:tcW w:w="0" w:type="auto"/>
            <w:vAlign w:val="center"/>
            <w:hideMark/>
          </w:tcPr>
          <w:p w14:paraId="51C18983" w14:textId="77777777" w:rsidR="005138DC" w:rsidRPr="005138DC" w:rsidRDefault="005138DC" w:rsidP="005138DC">
            <w:r w:rsidRPr="005138DC">
              <w:t>Tácy</w:t>
            </w:r>
          </w:p>
        </w:tc>
      </w:tr>
      <w:tr w:rsidR="005138DC" w:rsidRPr="005138DC" w14:paraId="114A6761" w14:textId="77777777" w:rsidTr="005138DC">
        <w:trPr>
          <w:tblCellSpacing w:w="15" w:type="dxa"/>
        </w:trPr>
        <w:tc>
          <w:tcPr>
            <w:tcW w:w="0" w:type="auto"/>
            <w:vAlign w:val="center"/>
            <w:hideMark/>
          </w:tcPr>
          <w:p w14:paraId="130624F9" w14:textId="77777777" w:rsidR="005138DC" w:rsidRPr="005138DC" w:rsidRDefault="005138DC" w:rsidP="005138DC">
            <w:r w:rsidRPr="005138DC">
              <w:t>Steak</w:t>
            </w:r>
          </w:p>
        </w:tc>
        <w:tc>
          <w:tcPr>
            <w:tcW w:w="0" w:type="auto"/>
            <w:vAlign w:val="center"/>
            <w:hideMark/>
          </w:tcPr>
          <w:p w14:paraId="6DC50FEA" w14:textId="77777777" w:rsidR="005138DC" w:rsidRPr="005138DC" w:rsidRDefault="005138DC" w:rsidP="005138DC">
            <w:r w:rsidRPr="005138DC">
              <w:t>200–800</w:t>
            </w:r>
          </w:p>
        </w:tc>
        <w:tc>
          <w:tcPr>
            <w:tcW w:w="0" w:type="auto"/>
            <w:vAlign w:val="center"/>
            <w:hideMark/>
          </w:tcPr>
          <w:p w14:paraId="3C006B56" w14:textId="77777777" w:rsidR="005138DC" w:rsidRPr="005138DC" w:rsidRDefault="005138DC" w:rsidP="005138DC">
            <w:r w:rsidRPr="005138DC">
              <w:t>15–20</w:t>
            </w:r>
          </w:p>
        </w:tc>
        <w:tc>
          <w:tcPr>
            <w:tcW w:w="0" w:type="auto"/>
            <w:vAlign w:val="center"/>
            <w:hideMark/>
          </w:tcPr>
          <w:p w14:paraId="7722884C" w14:textId="77777777" w:rsidR="005138DC" w:rsidRPr="005138DC" w:rsidRDefault="005138DC" w:rsidP="005138DC">
            <w:r w:rsidRPr="005138DC">
              <w:t>180</w:t>
            </w:r>
          </w:p>
        </w:tc>
        <w:tc>
          <w:tcPr>
            <w:tcW w:w="0" w:type="auto"/>
            <w:vAlign w:val="center"/>
            <w:hideMark/>
          </w:tcPr>
          <w:p w14:paraId="02D3C572" w14:textId="77777777" w:rsidR="005138DC" w:rsidRPr="005138DC" w:rsidRDefault="005138DC" w:rsidP="005138DC">
            <w:r w:rsidRPr="005138DC">
              <w:t>Tácy</w:t>
            </w:r>
          </w:p>
        </w:tc>
      </w:tr>
      <w:tr w:rsidR="005138DC" w:rsidRPr="005138DC" w14:paraId="260C7199" w14:textId="77777777" w:rsidTr="005138DC">
        <w:trPr>
          <w:tblCellSpacing w:w="15" w:type="dxa"/>
        </w:trPr>
        <w:tc>
          <w:tcPr>
            <w:tcW w:w="0" w:type="auto"/>
            <w:vAlign w:val="center"/>
            <w:hideMark/>
          </w:tcPr>
          <w:p w14:paraId="6E6CBA39" w14:textId="77777777" w:rsidR="005138DC" w:rsidRPr="005138DC" w:rsidRDefault="005138DC" w:rsidP="005138DC">
            <w:r w:rsidRPr="005138DC">
              <w:t>Vepřové kotlety</w:t>
            </w:r>
          </w:p>
        </w:tc>
        <w:tc>
          <w:tcPr>
            <w:tcW w:w="0" w:type="auto"/>
            <w:vAlign w:val="center"/>
            <w:hideMark/>
          </w:tcPr>
          <w:p w14:paraId="5C310036" w14:textId="77777777" w:rsidR="005138DC" w:rsidRPr="005138DC" w:rsidRDefault="005138DC" w:rsidP="005138DC">
            <w:r w:rsidRPr="005138DC">
              <w:t>400–800</w:t>
            </w:r>
          </w:p>
        </w:tc>
        <w:tc>
          <w:tcPr>
            <w:tcW w:w="0" w:type="auto"/>
            <w:vAlign w:val="center"/>
            <w:hideMark/>
          </w:tcPr>
          <w:p w14:paraId="5EE1F9D9" w14:textId="77777777" w:rsidR="005138DC" w:rsidRPr="005138DC" w:rsidRDefault="005138DC" w:rsidP="005138DC">
            <w:r w:rsidRPr="005138DC">
              <w:t>12–16</w:t>
            </w:r>
          </w:p>
        </w:tc>
        <w:tc>
          <w:tcPr>
            <w:tcW w:w="0" w:type="auto"/>
            <w:vAlign w:val="center"/>
            <w:hideMark/>
          </w:tcPr>
          <w:p w14:paraId="1E3AD8B2" w14:textId="77777777" w:rsidR="005138DC" w:rsidRPr="005138DC" w:rsidRDefault="005138DC" w:rsidP="005138DC">
            <w:r w:rsidRPr="005138DC">
              <w:t>180</w:t>
            </w:r>
          </w:p>
        </w:tc>
        <w:tc>
          <w:tcPr>
            <w:tcW w:w="0" w:type="auto"/>
            <w:vAlign w:val="center"/>
            <w:hideMark/>
          </w:tcPr>
          <w:p w14:paraId="5297D67E" w14:textId="77777777" w:rsidR="005138DC" w:rsidRPr="005138DC" w:rsidRDefault="005138DC" w:rsidP="005138DC">
            <w:r w:rsidRPr="005138DC">
              <w:t>Tácy</w:t>
            </w:r>
          </w:p>
        </w:tc>
      </w:tr>
      <w:tr w:rsidR="005138DC" w:rsidRPr="005138DC" w14:paraId="5EBF280D" w14:textId="77777777" w:rsidTr="005138DC">
        <w:trPr>
          <w:tblCellSpacing w:w="15" w:type="dxa"/>
        </w:trPr>
        <w:tc>
          <w:tcPr>
            <w:tcW w:w="0" w:type="auto"/>
            <w:vAlign w:val="center"/>
            <w:hideMark/>
          </w:tcPr>
          <w:p w14:paraId="466EBB8B" w14:textId="77777777" w:rsidR="005138DC" w:rsidRPr="005138DC" w:rsidRDefault="005138DC" w:rsidP="005138DC">
            <w:r w:rsidRPr="005138DC">
              <w:t>Hamburger</w:t>
            </w:r>
          </w:p>
        </w:tc>
        <w:tc>
          <w:tcPr>
            <w:tcW w:w="0" w:type="auto"/>
            <w:vAlign w:val="center"/>
            <w:hideMark/>
          </w:tcPr>
          <w:p w14:paraId="211DAFD8" w14:textId="77777777" w:rsidR="005138DC" w:rsidRPr="005138DC" w:rsidRDefault="005138DC" w:rsidP="005138DC">
            <w:r w:rsidRPr="005138DC">
              <w:t>200–800</w:t>
            </w:r>
          </w:p>
        </w:tc>
        <w:tc>
          <w:tcPr>
            <w:tcW w:w="0" w:type="auto"/>
            <w:vAlign w:val="center"/>
            <w:hideMark/>
          </w:tcPr>
          <w:p w14:paraId="0AEFBDF9" w14:textId="77777777" w:rsidR="005138DC" w:rsidRPr="005138DC" w:rsidRDefault="005138DC" w:rsidP="005138DC">
            <w:r w:rsidRPr="005138DC">
              <w:t>10–15</w:t>
            </w:r>
          </w:p>
        </w:tc>
        <w:tc>
          <w:tcPr>
            <w:tcW w:w="0" w:type="auto"/>
            <w:vAlign w:val="center"/>
            <w:hideMark/>
          </w:tcPr>
          <w:p w14:paraId="2A57BE65" w14:textId="77777777" w:rsidR="005138DC" w:rsidRPr="005138DC" w:rsidRDefault="005138DC" w:rsidP="005138DC">
            <w:r w:rsidRPr="005138DC">
              <w:t>185</w:t>
            </w:r>
          </w:p>
        </w:tc>
        <w:tc>
          <w:tcPr>
            <w:tcW w:w="0" w:type="auto"/>
            <w:vAlign w:val="center"/>
            <w:hideMark/>
          </w:tcPr>
          <w:p w14:paraId="032FE05E" w14:textId="77777777" w:rsidR="005138DC" w:rsidRPr="005138DC" w:rsidRDefault="005138DC" w:rsidP="005138DC">
            <w:r w:rsidRPr="005138DC">
              <w:t>Tácy</w:t>
            </w:r>
          </w:p>
        </w:tc>
      </w:tr>
      <w:tr w:rsidR="005138DC" w:rsidRPr="005138DC" w14:paraId="152B6FB1" w14:textId="77777777" w:rsidTr="005138DC">
        <w:trPr>
          <w:tblCellSpacing w:w="15" w:type="dxa"/>
        </w:trPr>
        <w:tc>
          <w:tcPr>
            <w:tcW w:w="0" w:type="auto"/>
            <w:vAlign w:val="center"/>
            <w:hideMark/>
          </w:tcPr>
          <w:p w14:paraId="66705383" w14:textId="77777777" w:rsidR="005138DC" w:rsidRPr="005138DC" w:rsidRDefault="005138DC" w:rsidP="005138DC">
            <w:r w:rsidRPr="005138DC">
              <w:t>Kuřecí prsa</w:t>
            </w:r>
          </w:p>
        </w:tc>
        <w:tc>
          <w:tcPr>
            <w:tcW w:w="0" w:type="auto"/>
            <w:vAlign w:val="center"/>
            <w:hideMark/>
          </w:tcPr>
          <w:p w14:paraId="7E40C2CB" w14:textId="77777777" w:rsidR="005138DC" w:rsidRPr="005138DC" w:rsidRDefault="005138DC" w:rsidP="005138DC">
            <w:r w:rsidRPr="005138DC">
              <w:t>400–800</w:t>
            </w:r>
          </w:p>
        </w:tc>
        <w:tc>
          <w:tcPr>
            <w:tcW w:w="0" w:type="auto"/>
            <w:vAlign w:val="center"/>
            <w:hideMark/>
          </w:tcPr>
          <w:p w14:paraId="157DEFC4" w14:textId="77777777" w:rsidR="005138DC" w:rsidRPr="005138DC" w:rsidRDefault="005138DC" w:rsidP="005138DC">
            <w:r w:rsidRPr="005138DC">
              <w:t>15–20</w:t>
            </w:r>
          </w:p>
        </w:tc>
        <w:tc>
          <w:tcPr>
            <w:tcW w:w="0" w:type="auto"/>
            <w:vAlign w:val="center"/>
            <w:hideMark/>
          </w:tcPr>
          <w:p w14:paraId="1B63FC29" w14:textId="77777777" w:rsidR="005138DC" w:rsidRPr="005138DC" w:rsidRDefault="005138DC" w:rsidP="005138DC">
            <w:r w:rsidRPr="005138DC">
              <w:t>180</w:t>
            </w:r>
          </w:p>
        </w:tc>
        <w:tc>
          <w:tcPr>
            <w:tcW w:w="0" w:type="auto"/>
            <w:vAlign w:val="center"/>
            <w:hideMark/>
          </w:tcPr>
          <w:p w14:paraId="65CD6F15" w14:textId="77777777" w:rsidR="005138DC" w:rsidRPr="005138DC" w:rsidRDefault="005138DC" w:rsidP="005138DC">
            <w:r w:rsidRPr="005138DC">
              <w:t>Tácy</w:t>
            </w:r>
          </w:p>
        </w:tc>
      </w:tr>
      <w:tr w:rsidR="005138DC" w:rsidRPr="005138DC" w14:paraId="6A045233" w14:textId="77777777" w:rsidTr="005138DC">
        <w:trPr>
          <w:tblCellSpacing w:w="15" w:type="dxa"/>
        </w:trPr>
        <w:tc>
          <w:tcPr>
            <w:tcW w:w="0" w:type="auto"/>
            <w:vAlign w:val="center"/>
            <w:hideMark/>
          </w:tcPr>
          <w:p w14:paraId="3E68A4D4" w14:textId="77777777" w:rsidR="005138DC" w:rsidRPr="005138DC" w:rsidRDefault="005138DC" w:rsidP="005138DC">
            <w:r w:rsidRPr="005138DC">
              <w:t>Kuřecí stehna</w:t>
            </w:r>
          </w:p>
        </w:tc>
        <w:tc>
          <w:tcPr>
            <w:tcW w:w="0" w:type="auto"/>
            <w:vAlign w:val="center"/>
            <w:hideMark/>
          </w:tcPr>
          <w:p w14:paraId="4F883673" w14:textId="77777777" w:rsidR="005138DC" w:rsidRPr="005138DC" w:rsidRDefault="005138DC" w:rsidP="005138DC">
            <w:r w:rsidRPr="005138DC">
              <w:t>400–800</w:t>
            </w:r>
          </w:p>
        </w:tc>
        <w:tc>
          <w:tcPr>
            <w:tcW w:w="0" w:type="auto"/>
            <w:vAlign w:val="center"/>
            <w:hideMark/>
          </w:tcPr>
          <w:p w14:paraId="379DC706" w14:textId="77777777" w:rsidR="005138DC" w:rsidRPr="005138DC" w:rsidRDefault="005138DC" w:rsidP="005138DC">
            <w:r w:rsidRPr="005138DC">
              <w:t>25–30</w:t>
            </w:r>
          </w:p>
        </w:tc>
        <w:tc>
          <w:tcPr>
            <w:tcW w:w="0" w:type="auto"/>
            <w:vAlign w:val="center"/>
            <w:hideMark/>
          </w:tcPr>
          <w:p w14:paraId="3AE90493" w14:textId="77777777" w:rsidR="005138DC" w:rsidRPr="005138DC" w:rsidRDefault="005138DC" w:rsidP="005138DC">
            <w:r w:rsidRPr="005138DC">
              <w:t>190</w:t>
            </w:r>
          </w:p>
        </w:tc>
        <w:tc>
          <w:tcPr>
            <w:tcW w:w="0" w:type="auto"/>
            <w:vAlign w:val="center"/>
            <w:hideMark/>
          </w:tcPr>
          <w:p w14:paraId="18615B9D" w14:textId="77777777" w:rsidR="005138DC" w:rsidRPr="005138DC" w:rsidRDefault="005138DC" w:rsidP="005138DC">
            <w:r w:rsidRPr="005138DC">
              <w:t>Tácy</w:t>
            </w:r>
          </w:p>
        </w:tc>
      </w:tr>
      <w:tr w:rsidR="005138DC" w:rsidRPr="005138DC" w14:paraId="5C7197D3" w14:textId="77777777" w:rsidTr="005138DC">
        <w:trPr>
          <w:tblCellSpacing w:w="15" w:type="dxa"/>
        </w:trPr>
        <w:tc>
          <w:tcPr>
            <w:tcW w:w="0" w:type="auto"/>
            <w:vAlign w:val="center"/>
            <w:hideMark/>
          </w:tcPr>
          <w:p w14:paraId="42D26943" w14:textId="77777777" w:rsidR="005138DC" w:rsidRPr="005138DC" w:rsidRDefault="005138DC" w:rsidP="005138DC">
            <w:r w:rsidRPr="005138DC">
              <w:t xml:space="preserve">Kuře na </w:t>
            </w:r>
            <w:proofErr w:type="spellStart"/>
            <w:r w:rsidRPr="005138DC">
              <w:t>rotisserie</w:t>
            </w:r>
            <w:proofErr w:type="spellEnd"/>
          </w:p>
        </w:tc>
        <w:tc>
          <w:tcPr>
            <w:tcW w:w="0" w:type="auto"/>
            <w:vAlign w:val="center"/>
            <w:hideMark/>
          </w:tcPr>
          <w:p w14:paraId="1D1CF70C" w14:textId="77777777" w:rsidR="005138DC" w:rsidRPr="005138DC" w:rsidRDefault="005138DC" w:rsidP="005138DC">
            <w:r w:rsidRPr="005138DC">
              <w:t>700–1000</w:t>
            </w:r>
          </w:p>
        </w:tc>
        <w:tc>
          <w:tcPr>
            <w:tcW w:w="0" w:type="auto"/>
            <w:vAlign w:val="center"/>
            <w:hideMark/>
          </w:tcPr>
          <w:p w14:paraId="7B3E5AAD" w14:textId="77777777" w:rsidR="005138DC" w:rsidRPr="005138DC" w:rsidRDefault="005138DC" w:rsidP="005138DC">
            <w:r w:rsidRPr="005138DC">
              <w:t>40–45</w:t>
            </w:r>
          </w:p>
        </w:tc>
        <w:tc>
          <w:tcPr>
            <w:tcW w:w="0" w:type="auto"/>
            <w:vAlign w:val="center"/>
            <w:hideMark/>
          </w:tcPr>
          <w:p w14:paraId="22299E74" w14:textId="77777777" w:rsidR="005138DC" w:rsidRPr="005138DC" w:rsidRDefault="005138DC" w:rsidP="005138DC">
            <w:r w:rsidRPr="005138DC">
              <w:t>180</w:t>
            </w:r>
          </w:p>
        </w:tc>
        <w:tc>
          <w:tcPr>
            <w:tcW w:w="0" w:type="auto"/>
            <w:vAlign w:val="center"/>
            <w:hideMark/>
          </w:tcPr>
          <w:p w14:paraId="31B08881" w14:textId="77777777" w:rsidR="005138DC" w:rsidRPr="005138DC" w:rsidRDefault="005138DC" w:rsidP="005138DC">
            <w:proofErr w:type="spellStart"/>
            <w:r w:rsidRPr="005138DC">
              <w:t>Rotisserie</w:t>
            </w:r>
            <w:proofErr w:type="spellEnd"/>
          </w:p>
        </w:tc>
      </w:tr>
      <w:tr w:rsidR="005138DC" w:rsidRPr="005138DC" w14:paraId="6F184223" w14:textId="77777777" w:rsidTr="005138DC">
        <w:trPr>
          <w:tblCellSpacing w:w="15" w:type="dxa"/>
        </w:trPr>
        <w:tc>
          <w:tcPr>
            <w:tcW w:w="0" w:type="auto"/>
            <w:vAlign w:val="center"/>
            <w:hideMark/>
          </w:tcPr>
          <w:p w14:paraId="0CDA6720" w14:textId="77777777" w:rsidR="005138DC" w:rsidRPr="005138DC" w:rsidRDefault="005138DC" w:rsidP="005138DC">
            <w:r w:rsidRPr="005138DC">
              <w:t>Masové špízy</w:t>
            </w:r>
          </w:p>
        </w:tc>
        <w:tc>
          <w:tcPr>
            <w:tcW w:w="0" w:type="auto"/>
            <w:vAlign w:val="center"/>
            <w:hideMark/>
          </w:tcPr>
          <w:p w14:paraId="31B2F890" w14:textId="77777777" w:rsidR="005138DC" w:rsidRPr="005138DC" w:rsidRDefault="005138DC" w:rsidP="005138DC">
            <w:r w:rsidRPr="005138DC">
              <w:t>400–800</w:t>
            </w:r>
          </w:p>
        </w:tc>
        <w:tc>
          <w:tcPr>
            <w:tcW w:w="0" w:type="auto"/>
            <w:vAlign w:val="center"/>
            <w:hideMark/>
          </w:tcPr>
          <w:p w14:paraId="39F68028" w14:textId="77777777" w:rsidR="005138DC" w:rsidRPr="005138DC" w:rsidRDefault="005138DC" w:rsidP="005138DC">
            <w:r w:rsidRPr="005138DC">
              <w:t>15–20</w:t>
            </w:r>
          </w:p>
        </w:tc>
        <w:tc>
          <w:tcPr>
            <w:tcW w:w="0" w:type="auto"/>
            <w:vAlign w:val="center"/>
            <w:hideMark/>
          </w:tcPr>
          <w:p w14:paraId="409F6230" w14:textId="77777777" w:rsidR="005138DC" w:rsidRPr="005138DC" w:rsidRDefault="005138DC" w:rsidP="005138DC">
            <w:r w:rsidRPr="005138DC">
              <w:t>185</w:t>
            </w:r>
          </w:p>
        </w:tc>
        <w:tc>
          <w:tcPr>
            <w:tcW w:w="0" w:type="auto"/>
            <w:vAlign w:val="center"/>
            <w:hideMark/>
          </w:tcPr>
          <w:p w14:paraId="3D86953E" w14:textId="77777777" w:rsidR="005138DC" w:rsidRPr="005138DC" w:rsidRDefault="005138DC" w:rsidP="005138DC">
            <w:r w:rsidRPr="005138DC">
              <w:t>Špízy</w:t>
            </w:r>
          </w:p>
        </w:tc>
      </w:tr>
      <w:tr w:rsidR="005138DC" w:rsidRPr="005138DC" w14:paraId="3D05CF00" w14:textId="77777777" w:rsidTr="005138DC">
        <w:trPr>
          <w:tblCellSpacing w:w="15" w:type="dxa"/>
        </w:trPr>
        <w:tc>
          <w:tcPr>
            <w:tcW w:w="0" w:type="auto"/>
            <w:vAlign w:val="center"/>
            <w:hideMark/>
          </w:tcPr>
          <w:p w14:paraId="10AE3805" w14:textId="77777777" w:rsidR="005138DC" w:rsidRPr="005138DC" w:rsidRDefault="005138DC" w:rsidP="005138DC">
            <w:r w:rsidRPr="005138DC">
              <w:t>Klobásky</w:t>
            </w:r>
          </w:p>
        </w:tc>
        <w:tc>
          <w:tcPr>
            <w:tcW w:w="0" w:type="auto"/>
            <w:vAlign w:val="center"/>
            <w:hideMark/>
          </w:tcPr>
          <w:p w14:paraId="06A7E2AC" w14:textId="77777777" w:rsidR="005138DC" w:rsidRPr="005138DC" w:rsidRDefault="005138DC" w:rsidP="005138DC">
            <w:r w:rsidRPr="005138DC">
              <w:t>400–800</w:t>
            </w:r>
          </w:p>
        </w:tc>
        <w:tc>
          <w:tcPr>
            <w:tcW w:w="0" w:type="auto"/>
            <w:vAlign w:val="center"/>
            <w:hideMark/>
          </w:tcPr>
          <w:p w14:paraId="71AFA591" w14:textId="77777777" w:rsidR="005138DC" w:rsidRPr="005138DC" w:rsidRDefault="005138DC" w:rsidP="005138DC">
            <w:r w:rsidRPr="005138DC">
              <w:t>12–16</w:t>
            </w:r>
          </w:p>
        </w:tc>
        <w:tc>
          <w:tcPr>
            <w:tcW w:w="0" w:type="auto"/>
            <w:vAlign w:val="center"/>
            <w:hideMark/>
          </w:tcPr>
          <w:p w14:paraId="7A6F97A5" w14:textId="77777777" w:rsidR="005138DC" w:rsidRPr="005138DC" w:rsidRDefault="005138DC" w:rsidP="005138DC">
            <w:r w:rsidRPr="005138DC">
              <w:t>200</w:t>
            </w:r>
          </w:p>
        </w:tc>
        <w:tc>
          <w:tcPr>
            <w:tcW w:w="0" w:type="auto"/>
            <w:vAlign w:val="center"/>
            <w:hideMark/>
          </w:tcPr>
          <w:p w14:paraId="26198B68" w14:textId="77777777" w:rsidR="005138DC" w:rsidRPr="005138DC" w:rsidRDefault="005138DC" w:rsidP="005138DC">
            <w:r w:rsidRPr="005138DC">
              <w:t>Špízy</w:t>
            </w:r>
          </w:p>
        </w:tc>
      </w:tr>
      <w:tr w:rsidR="005138DC" w:rsidRPr="005138DC" w14:paraId="183B9887" w14:textId="77777777" w:rsidTr="005138DC">
        <w:trPr>
          <w:tblCellSpacing w:w="15" w:type="dxa"/>
        </w:trPr>
        <w:tc>
          <w:tcPr>
            <w:tcW w:w="0" w:type="auto"/>
            <w:vAlign w:val="center"/>
            <w:hideMark/>
          </w:tcPr>
          <w:p w14:paraId="22E31203" w14:textId="77777777" w:rsidR="005138DC" w:rsidRPr="005138DC" w:rsidRDefault="005138DC" w:rsidP="005138DC">
            <w:r w:rsidRPr="005138DC">
              <w:t>Ryby na špízech</w:t>
            </w:r>
          </w:p>
        </w:tc>
        <w:tc>
          <w:tcPr>
            <w:tcW w:w="0" w:type="auto"/>
            <w:vAlign w:val="center"/>
            <w:hideMark/>
          </w:tcPr>
          <w:p w14:paraId="7C36BCDA" w14:textId="77777777" w:rsidR="005138DC" w:rsidRPr="005138DC" w:rsidRDefault="005138DC" w:rsidP="005138DC">
            <w:r w:rsidRPr="005138DC">
              <w:t>400–800</w:t>
            </w:r>
          </w:p>
        </w:tc>
        <w:tc>
          <w:tcPr>
            <w:tcW w:w="0" w:type="auto"/>
            <w:vAlign w:val="center"/>
            <w:hideMark/>
          </w:tcPr>
          <w:p w14:paraId="5AF7E723" w14:textId="77777777" w:rsidR="005138DC" w:rsidRPr="005138DC" w:rsidRDefault="005138DC" w:rsidP="005138DC">
            <w:r w:rsidRPr="005138DC">
              <w:t>13–15</w:t>
            </w:r>
          </w:p>
        </w:tc>
        <w:tc>
          <w:tcPr>
            <w:tcW w:w="0" w:type="auto"/>
            <w:vAlign w:val="center"/>
            <w:hideMark/>
          </w:tcPr>
          <w:p w14:paraId="736B11F0" w14:textId="77777777" w:rsidR="005138DC" w:rsidRPr="005138DC" w:rsidRDefault="005138DC" w:rsidP="005138DC">
            <w:r w:rsidRPr="005138DC">
              <w:t>170</w:t>
            </w:r>
          </w:p>
        </w:tc>
        <w:tc>
          <w:tcPr>
            <w:tcW w:w="0" w:type="auto"/>
            <w:vAlign w:val="center"/>
            <w:hideMark/>
          </w:tcPr>
          <w:p w14:paraId="6D9C176D" w14:textId="77777777" w:rsidR="005138DC" w:rsidRPr="005138DC" w:rsidRDefault="005138DC" w:rsidP="005138DC">
            <w:r w:rsidRPr="005138DC">
              <w:t>Špízy</w:t>
            </w:r>
          </w:p>
        </w:tc>
      </w:tr>
      <w:tr w:rsidR="005138DC" w:rsidRPr="005138DC" w14:paraId="41F1ED21" w14:textId="77777777" w:rsidTr="005138DC">
        <w:trPr>
          <w:tblCellSpacing w:w="15" w:type="dxa"/>
        </w:trPr>
        <w:tc>
          <w:tcPr>
            <w:tcW w:w="0" w:type="auto"/>
            <w:vAlign w:val="center"/>
            <w:hideMark/>
          </w:tcPr>
          <w:p w14:paraId="4157241F" w14:textId="77777777" w:rsidR="005138DC" w:rsidRPr="005138DC" w:rsidRDefault="005138DC" w:rsidP="005138DC">
            <w:r w:rsidRPr="005138DC">
              <w:t>Pečená/gratinovaná ryba</w:t>
            </w:r>
          </w:p>
        </w:tc>
        <w:tc>
          <w:tcPr>
            <w:tcW w:w="0" w:type="auto"/>
            <w:vAlign w:val="center"/>
            <w:hideMark/>
          </w:tcPr>
          <w:p w14:paraId="47119220" w14:textId="77777777" w:rsidR="005138DC" w:rsidRPr="005138DC" w:rsidRDefault="005138DC" w:rsidP="005138DC">
            <w:r w:rsidRPr="005138DC">
              <w:t>400–800</w:t>
            </w:r>
          </w:p>
        </w:tc>
        <w:tc>
          <w:tcPr>
            <w:tcW w:w="0" w:type="auto"/>
            <w:vAlign w:val="center"/>
            <w:hideMark/>
          </w:tcPr>
          <w:p w14:paraId="081FBFCD" w14:textId="77777777" w:rsidR="005138DC" w:rsidRPr="005138DC" w:rsidRDefault="005138DC" w:rsidP="005138DC">
            <w:r w:rsidRPr="005138DC">
              <w:t>13–16</w:t>
            </w:r>
          </w:p>
        </w:tc>
        <w:tc>
          <w:tcPr>
            <w:tcW w:w="0" w:type="auto"/>
            <w:vAlign w:val="center"/>
            <w:hideMark/>
          </w:tcPr>
          <w:p w14:paraId="450DDDB6" w14:textId="77777777" w:rsidR="005138DC" w:rsidRPr="005138DC" w:rsidRDefault="005138DC" w:rsidP="005138DC">
            <w:r w:rsidRPr="005138DC">
              <w:t>180</w:t>
            </w:r>
          </w:p>
        </w:tc>
        <w:tc>
          <w:tcPr>
            <w:tcW w:w="0" w:type="auto"/>
            <w:vAlign w:val="center"/>
            <w:hideMark/>
          </w:tcPr>
          <w:p w14:paraId="3FFF5879" w14:textId="77777777" w:rsidR="005138DC" w:rsidRPr="005138DC" w:rsidRDefault="005138DC" w:rsidP="005138DC">
            <w:r w:rsidRPr="005138DC">
              <w:t>Tácy</w:t>
            </w:r>
          </w:p>
        </w:tc>
      </w:tr>
      <w:tr w:rsidR="005138DC" w:rsidRPr="005138DC" w14:paraId="214EE06C" w14:textId="77777777" w:rsidTr="005138DC">
        <w:trPr>
          <w:tblCellSpacing w:w="15" w:type="dxa"/>
        </w:trPr>
        <w:tc>
          <w:tcPr>
            <w:tcW w:w="0" w:type="auto"/>
            <w:vAlign w:val="center"/>
            <w:hideMark/>
          </w:tcPr>
          <w:p w14:paraId="7922D64A" w14:textId="77777777" w:rsidR="005138DC" w:rsidRPr="005138DC" w:rsidRDefault="005138DC" w:rsidP="005138DC">
            <w:r w:rsidRPr="005138DC">
              <w:t>Kuřecí krokety zmražené</w:t>
            </w:r>
          </w:p>
        </w:tc>
        <w:tc>
          <w:tcPr>
            <w:tcW w:w="0" w:type="auto"/>
            <w:vAlign w:val="center"/>
            <w:hideMark/>
          </w:tcPr>
          <w:p w14:paraId="4883C3C7" w14:textId="77777777" w:rsidR="005138DC" w:rsidRPr="005138DC" w:rsidRDefault="005138DC" w:rsidP="005138DC">
            <w:r w:rsidRPr="005138DC">
              <w:t>500–800</w:t>
            </w:r>
          </w:p>
        </w:tc>
        <w:tc>
          <w:tcPr>
            <w:tcW w:w="0" w:type="auto"/>
            <w:vAlign w:val="center"/>
            <w:hideMark/>
          </w:tcPr>
          <w:p w14:paraId="01FA7C8B" w14:textId="77777777" w:rsidR="005138DC" w:rsidRPr="005138DC" w:rsidRDefault="005138DC" w:rsidP="005138DC">
            <w:r w:rsidRPr="005138DC">
              <w:t>8–14</w:t>
            </w:r>
          </w:p>
        </w:tc>
        <w:tc>
          <w:tcPr>
            <w:tcW w:w="0" w:type="auto"/>
            <w:vAlign w:val="center"/>
            <w:hideMark/>
          </w:tcPr>
          <w:p w14:paraId="01888C69" w14:textId="77777777" w:rsidR="005138DC" w:rsidRPr="005138DC" w:rsidRDefault="005138DC" w:rsidP="005138DC">
            <w:r w:rsidRPr="005138DC">
              <w:t>200</w:t>
            </w:r>
          </w:p>
        </w:tc>
        <w:tc>
          <w:tcPr>
            <w:tcW w:w="0" w:type="auto"/>
            <w:vAlign w:val="center"/>
            <w:hideMark/>
          </w:tcPr>
          <w:p w14:paraId="6E7F3631" w14:textId="77777777" w:rsidR="005138DC" w:rsidRPr="005138DC" w:rsidRDefault="005138DC" w:rsidP="005138DC">
            <w:r w:rsidRPr="005138DC">
              <w:t>Tácy</w:t>
            </w:r>
          </w:p>
        </w:tc>
      </w:tr>
      <w:tr w:rsidR="005138DC" w:rsidRPr="005138DC" w14:paraId="4D343C9E" w14:textId="77777777" w:rsidTr="005138DC">
        <w:trPr>
          <w:tblCellSpacing w:w="15" w:type="dxa"/>
        </w:trPr>
        <w:tc>
          <w:tcPr>
            <w:tcW w:w="0" w:type="auto"/>
            <w:vAlign w:val="center"/>
            <w:hideMark/>
          </w:tcPr>
          <w:p w14:paraId="6A0441CF" w14:textId="77777777" w:rsidR="005138DC" w:rsidRPr="005138DC" w:rsidRDefault="005138DC" w:rsidP="005138DC">
            <w:r w:rsidRPr="005138DC">
              <w:t>Rybičky zmražené</w:t>
            </w:r>
          </w:p>
        </w:tc>
        <w:tc>
          <w:tcPr>
            <w:tcW w:w="0" w:type="auto"/>
            <w:vAlign w:val="center"/>
            <w:hideMark/>
          </w:tcPr>
          <w:p w14:paraId="405D9357" w14:textId="77777777" w:rsidR="005138DC" w:rsidRPr="005138DC" w:rsidRDefault="005138DC" w:rsidP="005138DC">
            <w:r w:rsidRPr="005138DC">
              <w:t>500–800</w:t>
            </w:r>
          </w:p>
        </w:tc>
        <w:tc>
          <w:tcPr>
            <w:tcW w:w="0" w:type="auto"/>
            <w:vAlign w:val="center"/>
            <w:hideMark/>
          </w:tcPr>
          <w:p w14:paraId="60EA5515" w14:textId="77777777" w:rsidR="005138DC" w:rsidRPr="005138DC" w:rsidRDefault="005138DC" w:rsidP="005138DC">
            <w:r w:rsidRPr="005138DC">
              <w:t>6–10</w:t>
            </w:r>
          </w:p>
        </w:tc>
        <w:tc>
          <w:tcPr>
            <w:tcW w:w="0" w:type="auto"/>
            <w:vAlign w:val="center"/>
            <w:hideMark/>
          </w:tcPr>
          <w:p w14:paraId="18CEF6B9" w14:textId="77777777" w:rsidR="005138DC" w:rsidRPr="005138DC" w:rsidRDefault="005138DC" w:rsidP="005138DC">
            <w:r w:rsidRPr="005138DC">
              <w:t>200</w:t>
            </w:r>
          </w:p>
        </w:tc>
        <w:tc>
          <w:tcPr>
            <w:tcW w:w="0" w:type="auto"/>
            <w:vAlign w:val="center"/>
            <w:hideMark/>
          </w:tcPr>
          <w:p w14:paraId="56DBE6DB" w14:textId="77777777" w:rsidR="005138DC" w:rsidRPr="005138DC" w:rsidRDefault="005138DC" w:rsidP="005138DC">
            <w:r w:rsidRPr="005138DC">
              <w:t>Tácy</w:t>
            </w:r>
          </w:p>
        </w:tc>
      </w:tr>
      <w:tr w:rsidR="005138DC" w:rsidRPr="005138DC" w14:paraId="6B09C9D9" w14:textId="77777777" w:rsidTr="005138DC">
        <w:trPr>
          <w:tblCellSpacing w:w="15" w:type="dxa"/>
        </w:trPr>
        <w:tc>
          <w:tcPr>
            <w:tcW w:w="0" w:type="auto"/>
            <w:vAlign w:val="center"/>
            <w:hideMark/>
          </w:tcPr>
          <w:p w14:paraId="68066A2A" w14:textId="77777777" w:rsidR="005138DC" w:rsidRPr="005138DC" w:rsidRDefault="005138DC" w:rsidP="005138DC">
            <w:r w:rsidRPr="005138DC">
              <w:t>Sýrové kousky s obalem</w:t>
            </w:r>
          </w:p>
        </w:tc>
        <w:tc>
          <w:tcPr>
            <w:tcW w:w="0" w:type="auto"/>
            <w:vAlign w:val="center"/>
            <w:hideMark/>
          </w:tcPr>
          <w:p w14:paraId="5923B542" w14:textId="77777777" w:rsidR="005138DC" w:rsidRPr="005138DC" w:rsidRDefault="005138DC" w:rsidP="005138DC">
            <w:r w:rsidRPr="005138DC">
              <w:t>500–700</w:t>
            </w:r>
          </w:p>
        </w:tc>
        <w:tc>
          <w:tcPr>
            <w:tcW w:w="0" w:type="auto"/>
            <w:vAlign w:val="center"/>
            <w:hideMark/>
          </w:tcPr>
          <w:p w14:paraId="49ED8350" w14:textId="77777777" w:rsidR="005138DC" w:rsidRPr="005138DC" w:rsidRDefault="005138DC" w:rsidP="005138DC">
            <w:r w:rsidRPr="005138DC">
              <w:t>8–10</w:t>
            </w:r>
          </w:p>
        </w:tc>
        <w:tc>
          <w:tcPr>
            <w:tcW w:w="0" w:type="auto"/>
            <w:vAlign w:val="center"/>
            <w:hideMark/>
          </w:tcPr>
          <w:p w14:paraId="37D361D7" w14:textId="77777777" w:rsidR="005138DC" w:rsidRPr="005138DC" w:rsidRDefault="005138DC" w:rsidP="005138DC">
            <w:r w:rsidRPr="005138DC">
              <w:t>180</w:t>
            </w:r>
          </w:p>
        </w:tc>
        <w:tc>
          <w:tcPr>
            <w:tcW w:w="0" w:type="auto"/>
            <w:vAlign w:val="center"/>
            <w:hideMark/>
          </w:tcPr>
          <w:p w14:paraId="435D3D69" w14:textId="77777777" w:rsidR="005138DC" w:rsidRPr="005138DC" w:rsidRDefault="005138DC" w:rsidP="005138DC">
            <w:r w:rsidRPr="005138DC">
              <w:t>Tácy</w:t>
            </w:r>
          </w:p>
        </w:tc>
      </w:tr>
      <w:tr w:rsidR="005138DC" w:rsidRPr="005138DC" w14:paraId="42D3D6B7" w14:textId="77777777" w:rsidTr="005138DC">
        <w:trPr>
          <w:tblCellSpacing w:w="15" w:type="dxa"/>
        </w:trPr>
        <w:tc>
          <w:tcPr>
            <w:tcW w:w="0" w:type="auto"/>
            <w:vAlign w:val="center"/>
            <w:hideMark/>
          </w:tcPr>
          <w:p w14:paraId="71916877" w14:textId="77777777" w:rsidR="005138DC" w:rsidRPr="005138DC" w:rsidRDefault="005138DC" w:rsidP="005138DC">
            <w:r w:rsidRPr="005138DC">
              <w:t>Plněná zelenina</w:t>
            </w:r>
          </w:p>
        </w:tc>
        <w:tc>
          <w:tcPr>
            <w:tcW w:w="0" w:type="auto"/>
            <w:vAlign w:val="center"/>
            <w:hideMark/>
          </w:tcPr>
          <w:p w14:paraId="726186F4" w14:textId="77777777" w:rsidR="005138DC" w:rsidRPr="005138DC" w:rsidRDefault="005138DC" w:rsidP="005138DC">
            <w:r w:rsidRPr="005138DC">
              <w:t>500–700</w:t>
            </w:r>
          </w:p>
        </w:tc>
        <w:tc>
          <w:tcPr>
            <w:tcW w:w="0" w:type="auto"/>
            <w:vAlign w:val="center"/>
            <w:hideMark/>
          </w:tcPr>
          <w:p w14:paraId="228323DF" w14:textId="77777777" w:rsidR="005138DC" w:rsidRPr="005138DC" w:rsidRDefault="005138DC" w:rsidP="005138DC">
            <w:r w:rsidRPr="005138DC">
              <w:t>15–18</w:t>
            </w:r>
          </w:p>
        </w:tc>
        <w:tc>
          <w:tcPr>
            <w:tcW w:w="0" w:type="auto"/>
            <w:vAlign w:val="center"/>
            <w:hideMark/>
          </w:tcPr>
          <w:p w14:paraId="1C03E4C6" w14:textId="77777777" w:rsidR="005138DC" w:rsidRPr="005138DC" w:rsidRDefault="005138DC" w:rsidP="005138DC">
            <w:r w:rsidRPr="005138DC">
              <w:t>160</w:t>
            </w:r>
          </w:p>
        </w:tc>
        <w:tc>
          <w:tcPr>
            <w:tcW w:w="0" w:type="auto"/>
            <w:vAlign w:val="center"/>
            <w:hideMark/>
          </w:tcPr>
          <w:p w14:paraId="5C6C53B3" w14:textId="77777777" w:rsidR="005138DC" w:rsidRPr="005138DC" w:rsidRDefault="005138DC" w:rsidP="005138DC">
            <w:r w:rsidRPr="005138DC">
              <w:t>Tácy</w:t>
            </w:r>
          </w:p>
        </w:tc>
      </w:tr>
      <w:tr w:rsidR="005138DC" w:rsidRPr="005138DC" w14:paraId="6A9E7293" w14:textId="77777777" w:rsidTr="005138DC">
        <w:trPr>
          <w:tblCellSpacing w:w="15" w:type="dxa"/>
        </w:trPr>
        <w:tc>
          <w:tcPr>
            <w:tcW w:w="0" w:type="auto"/>
            <w:vAlign w:val="center"/>
            <w:hideMark/>
          </w:tcPr>
          <w:p w14:paraId="53E0F868" w14:textId="77777777" w:rsidR="005138DC" w:rsidRPr="005138DC" w:rsidRDefault="005138DC" w:rsidP="005138DC">
            <w:r w:rsidRPr="005138DC">
              <w:lastRenderedPageBreak/>
              <w:t>Dort</w:t>
            </w:r>
          </w:p>
        </w:tc>
        <w:tc>
          <w:tcPr>
            <w:tcW w:w="0" w:type="auto"/>
            <w:vAlign w:val="center"/>
            <w:hideMark/>
          </w:tcPr>
          <w:p w14:paraId="78A68405" w14:textId="77777777" w:rsidR="005138DC" w:rsidRPr="005138DC" w:rsidRDefault="005138DC" w:rsidP="005138DC">
            <w:r w:rsidRPr="005138DC">
              <w:t>800</w:t>
            </w:r>
          </w:p>
        </w:tc>
        <w:tc>
          <w:tcPr>
            <w:tcW w:w="0" w:type="auto"/>
            <w:vAlign w:val="center"/>
            <w:hideMark/>
          </w:tcPr>
          <w:p w14:paraId="2723B6A5" w14:textId="77777777" w:rsidR="005138DC" w:rsidRPr="005138DC" w:rsidRDefault="005138DC" w:rsidP="005138DC">
            <w:r w:rsidRPr="005138DC">
              <w:t>20–25</w:t>
            </w:r>
          </w:p>
        </w:tc>
        <w:tc>
          <w:tcPr>
            <w:tcW w:w="0" w:type="auto"/>
            <w:vAlign w:val="center"/>
            <w:hideMark/>
          </w:tcPr>
          <w:p w14:paraId="2022911D" w14:textId="77777777" w:rsidR="005138DC" w:rsidRPr="005138DC" w:rsidRDefault="005138DC" w:rsidP="005138DC">
            <w:r w:rsidRPr="005138DC">
              <w:t>180</w:t>
            </w:r>
          </w:p>
        </w:tc>
        <w:tc>
          <w:tcPr>
            <w:tcW w:w="0" w:type="auto"/>
            <w:vAlign w:val="center"/>
            <w:hideMark/>
          </w:tcPr>
          <w:p w14:paraId="6925CFB6" w14:textId="77777777" w:rsidR="005138DC" w:rsidRPr="005138DC" w:rsidRDefault="005138DC" w:rsidP="005138DC">
            <w:r w:rsidRPr="005138DC">
              <w:t>Plechu</w:t>
            </w:r>
          </w:p>
        </w:tc>
      </w:tr>
      <w:tr w:rsidR="005138DC" w:rsidRPr="005138DC" w14:paraId="722DF359" w14:textId="77777777" w:rsidTr="005138DC">
        <w:trPr>
          <w:tblCellSpacing w:w="15" w:type="dxa"/>
        </w:trPr>
        <w:tc>
          <w:tcPr>
            <w:tcW w:w="0" w:type="auto"/>
            <w:vAlign w:val="center"/>
            <w:hideMark/>
          </w:tcPr>
          <w:p w14:paraId="5B9E5C19" w14:textId="77777777" w:rsidR="005138DC" w:rsidRPr="005138DC" w:rsidRDefault="005138DC" w:rsidP="005138DC">
            <w:proofErr w:type="spellStart"/>
            <w:r w:rsidRPr="005138DC">
              <w:t>Quiche</w:t>
            </w:r>
            <w:proofErr w:type="spellEnd"/>
          </w:p>
        </w:tc>
        <w:tc>
          <w:tcPr>
            <w:tcW w:w="0" w:type="auto"/>
            <w:vAlign w:val="center"/>
            <w:hideMark/>
          </w:tcPr>
          <w:p w14:paraId="65401E18" w14:textId="77777777" w:rsidR="005138DC" w:rsidRPr="005138DC" w:rsidRDefault="005138DC" w:rsidP="005138DC">
            <w:r w:rsidRPr="005138DC">
              <w:t>800</w:t>
            </w:r>
          </w:p>
        </w:tc>
        <w:tc>
          <w:tcPr>
            <w:tcW w:w="0" w:type="auto"/>
            <w:vAlign w:val="center"/>
            <w:hideMark/>
          </w:tcPr>
          <w:p w14:paraId="67CF77F3" w14:textId="77777777" w:rsidR="005138DC" w:rsidRPr="005138DC" w:rsidRDefault="005138DC" w:rsidP="005138DC">
            <w:r w:rsidRPr="005138DC">
              <w:t>20–22</w:t>
            </w:r>
          </w:p>
        </w:tc>
        <w:tc>
          <w:tcPr>
            <w:tcW w:w="0" w:type="auto"/>
            <w:vAlign w:val="center"/>
            <w:hideMark/>
          </w:tcPr>
          <w:p w14:paraId="1D39A170" w14:textId="77777777" w:rsidR="005138DC" w:rsidRPr="005138DC" w:rsidRDefault="005138DC" w:rsidP="005138DC">
            <w:r w:rsidRPr="005138DC">
              <w:t>200</w:t>
            </w:r>
          </w:p>
        </w:tc>
        <w:tc>
          <w:tcPr>
            <w:tcW w:w="0" w:type="auto"/>
            <w:vAlign w:val="center"/>
            <w:hideMark/>
          </w:tcPr>
          <w:p w14:paraId="46F2F857" w14:textId="77777777" w:rsidR="005138DC" w:rsidRPr="005138DC" w:rsidRDefault="005138DC" w:rsidP="005138DC">
            <w:r w:rsidRPr="005138DC">
              <w:t>Plechu</w:t>
            </w:r>
          </w:p>
        </w:tc>
      </w:tr>
      <w:tr w:rsidR="005138DC" w:rsidRPr="005138DC" w14:paraId="4957D46F" w14:textId="77777777" w:rsidTr="005138DC">
        <w:trPr>
          <w:tblCellSpacing w:w="15" w:type="dxa"/>
        </w:trPr>
        <w:tc>
          <w:tcPr>
            <w:tcW w:w="0" w:type="auto"/>
            <w:vAlign w:val="center"/>
            <w:hideMark/>
          </w:tcPr>
          <w:p w14:paraId="67DDA40D" w14:textId="77777777" w:rsidR="005138DC" w:rsidRPr="005138DC" w:rsidRDefault="005138DC" w:rsidP="005138DC">
            <w:r w:rsidRPr="005138DC">
              <w:t>Muffiny</w:t>
            </w:r>
          </w:p>
        </w:tc>
        <w:tc>
          <w:tcPr>
            <w:tcW w:w="0" w:type="auto"/>
            <w:vAlign w:val="center"/>
            <w:hideMark/>
          </w:tcPr>
          <w:p w14:paraId="3CEB7757" w14:textId="77777777" w:rsidR="005138DC" w:rsidRPr="005138DC" w:rsidRDefault="005138DC" w:rsidP="005138DC">
            <w:r w:rsidRPr="005138DC">
              <w:t>800</w:t>
            </w:r>
          </w:p>
        </w:tc>
        <w:tc>
          <w:tcPr>
            <w:tcW w:w="0" w:type="auto"/>
            <w:vAlign w:val="center"/>
            <w:hideMark/>
          </w:tcPr>
          <w:p w14:paraId="304E1EAC" w14:textId="77777777" w:rsidR="005138DC" w:rsidRPr="005138DC" w:rsidRDefault="005138DC" w:rsidP="005138DC">
            <w:r w:rsidRPr="005138DC">
              <w:t>16–20</w:t>
            </w:r>
          </w:p>
        </w:tc>
        <w:tc>
          <w:tcPr>
            <w:tcW w:w="0" w:type="auto"/>
            <w:vAlign w:val="center"/>
            <w:hideMark/>
          </w:tcPr>
          <w:p w14:paraId="3FFB6CB3" w14:textId="77777777" w:rsidR="005138DC" w:rsidRPr="005138DC" w:rsidRDefault="005138DC" w:rsidP="005138DC">
            <w:r w:rsidRPr="005138DC">
              <w:t>180</w:t>
            </w:r>
          </w:p>
        </w:tc>
        <w:tc>
          <w:tcPr>
            <w:tcW w:w="0" w:type="auto"/>
            <w:vAlign w:val="center"/>
            <w:hideMark/>
          </w:tcPr>
          <w:p w14:paraId="2B85DC0E" w14:textId="77777777" w:rsidR="005138DC" w:rsidRPr="005138DC" w:rsidRDefault="005138DC" w:rsidP="005138DC">
            <w:r w:rsidRPr="005138DC">
              <w:t>Plechu</w:t>
            </w:r>
          </w:p>
        </w:tc>
      </w:tr>
      <w:tr w:rsidR="005138DC" w:rsidRPr="005138DC" w14:paraId="185327A4" w14:textId="77777777" w:rsidTr="005138DC">
        <w:trPr>
          <w:tblCellSpacing w:w="15" w:type="dxa"/>
        </w:trPr>
        <w:tc>
          <w:tcPr>
            <w:tcW w:w="0" w:type="auto"/>
            <w:vAlign w:val="center"/>
            <w:hideMark/>
          </w:tcPr>
          <w:p w14:paraId="497D8DE0" w14:textId="77777777" w:rsidR="005138DC" w:rsidRPr="005138DC" w:rsidRDefault="005138DC" w:rsidP="005138DC">
            <w:r w:rsidRPr="005138DC">
              <w:t>Sladké pochoutky</w:t>
            </w:r>
          </w:p>
        </w:tc>
        <w:tc>
          <w:tcPr>
            <w:tcW w:w="0" w:type="auto"/>
            <w:vAlign w:val="center"/>
            <w:hideMark/>
          </w:tcPr>
          <w:p w14:paraId="70B8A543" w14:textId="77777777" w:rsidR="005138DC" w:rsidRPr="005138DC" w:rsidRDefault="005138DC" w:rsidP="005138DC">
            <w:r w:rsidRPr="005138DC">
              <w:t>800</w:t>
            </w:r>
          </w:p>
        </w:tc>
        <w:tc>
          <w:tcPr>
            <w:tcW w:w="0" w:type="auto"/>
            <w:vAlign w:val="center"/>
            <w:hideMark/>
          </w:tcPr>
          <w:p w14:paraId="76A8E1D7" w14:textId="77777777" w:rsidR="005138DC" w:rsidRPr="005138DC" w:rsidRDefault="005138DC" w:rsidP="005138DC">
            <w:r w:rsidRPr="005138DC">
              <w:t>18–20</w:t>
            </w:r>
          </w:p>
        </w:tc>
        <w:tc>
          <w:tcPr>
            <w:tcW w:w="0" w:type="auto"/>
            <w:vAlign w:val="center"/>
            <w:hideMark/>
          </w:tcPr>
          <w:p w14:paraId="47ECE187" w14:textId="77777777" w:rsidR="005138DC" w:rsidRPr="005138DC" w:rsidRDefault="005138DC" w:rsidP="005138DC">
            <w:r w:rsidRPr="005138DC">
              <w:t>170</w:t>
            </w:r>
          </w:p>
        </w:tc>
        <w:tc>
          <w:tcPr>
            <w:tcW w:w="0" w:type="auto"/>
            <w:vAlign w:val="center"/>
            <w:hideMark/>
          </w:tcPr>
          <w:p w14:paraId="6594CB96" w14:textId="77777777" w:rsidR="005138DC" w:rsidRPr="005138DC" w:rsidRDefault="005138DC" w:rsidP="005138DC">
            <w:r w:rsidRPr="005138DC">
              <w:t>Plechu</w:t>
            </w:r>
          </w:p>
        </w:tc>
      </w:tr>
    </w:tbl>
    <w:p w14:paraId="49247281" w14:textId="77777777" w:rsidR="005138DC" w:rsidRPr="005138DC" w:rsidRDefault="005138DC" w:rsidP="005138DC">
      <w:r w:rsidRPr="005138DC">
        <w:t>Poznámka: přidat 3 minuty, pokud je fritéza studená při zapnutí.</w:t>
      </w:r>
    </w:p>
    <w:p w14:paraId="164993FC" w14:textId="77777777" w:rsidR="005138DC" w:rsidRPr="005138DC" w:rsidRDefault="005138DC" w:rsidP="005138DC">
      <w:pPr>
        <w:numPr>
          <w:ilvl w:val="0"/>
          <w:numId w:val="10"/>
        </w:numPr>
      </w:pPr>
      <w:r w:rsidRPr="005138DC">
        <w:t>Menší kousky potřebují méně času.</w:t>
      </w:r>
    </w:p>
    <w:p w14:paraId="1FBEEB36" w14:textId="77777777" w:rsidR="005138DC" w:rsidRPr="005138DC" w:rsidRDefault="005138DC" w:rsidP="005138DC">
      <w:pPr>
        <w:numPr>
          <w:ilvl w:val="0"/>
          <w:numId w:val="10"/>
        </w:numPr>
      </w:pPr>
      <w:r w:rsidRPr="005138DC">
        <w:t>Větší množství jídla vyžaduje více času.</w:t>
      </w:r>
    </w:p>
    <w:p w14:paraId="7A524716" w14:textId="77777777" w:rsidR="005138DC" w:rsidRPr="005138DC" w:rsidRDefault="005138DC" w:rsidP="005138DC">
      <w:pPr>
        <w:numPr>
          <w:ilvl w:val="0"/>
          <w:numId w:val="10"/>
        </w:numPr>
      </w:pPr>
      <w:r w:rsidRPr="005138DC">
        <w:t>Pro lepší výsledek zamíchejte jídlo v polovině pečení.</w:t>
      </w:r>
    </w:p>
    <w:p w14:paraId="417E1A57" w14:textId="77777777" w:rsidR="005138DC" w:rsidRPr="005138DC" w:rsidRDefault="005138DC" w:rsidP="005138DC">
      <w:pPr>
        <w:numPr>
          <w:ilvl w:val="0"/>
          <w:numId w:val="10"/>
        </w:numPr>
      </w:pPr>
      <w:r w:rsidRPr="005138DC">
        <w:t>Přidejte trochu oleje na čerstvé brambory před pečením pro křupavost.</w:t>
      </w:r>
    </w:p>
    <w:p w14:paraId="1DC5657B" w14:textId="77777777" w:rsidR="005138DC" w:rsidRPr="005138DC" w:rsidRDefault="005138DC" w:rsidP="005138DC">
      <w:pPr>
        <w:numPr>
          <w:ilvl w:val="0"/>
          <w:numId w:val="10"/>
        </w:numPr>
      </w:pPr>
      <w:r w:rsidRPr="005138DC">
        <w:t>Velmi tučná jídla, jako klobásy, nejsou ideální pro pečení v horkovzdušné fritéze.</w:t>
      </w:r>
    </w:p>
    <w:p w14:paraId="38D2EC69" w14:textId="77777777" w:rsidR="005138DC" w:rsidRPr="005138DC" w:rsidRDefault="005138DC" w:rsidP="005138DC">
      <w:pPr>
        <w:numPr>
          <w:ilvl w:val="0"/>
          <w:numId w:val="10"/>
        </w:numPr>
      </w:pPr>
      <w:r w:rsidRPr="005138DC">
        <w:t>Pro pečení dortu nebo křehkých/polotovarových potravin použijte v koši vhodný plech nebo talíř.</w:t>
      </w:r>
    </w:p>
    <w:p w14:paraId="0EC451FD" w14:textId="77777777" w:rsidR="005138DC" w:rsidRPr="005138DC" w:rsidRDefault="005138DC" w:rsidP="005138DC">
      <w:r w:rsidRPr="005138DC">
        <w:pict w14:anchorId="14529168">
          <v:rect id="_x0000_i1079" style="width:0;height:1.5pt" o:hralign="center" o:hrstd="t" o:hr="t" fillcolor="#a0a0a0" stroked="f"/>
        </w:pict>
      </w:r>
    </w:p>
    <w:p w14:paraId="1C8A0239" w14:textId="77777777" w:rsidR="005138DC" w:rsidRPr="005138DC" w:rsidRDefault="005138DC" w:rsidP="005138DC">
      <w:r w:rsidRPr="005138DC">
        <w:rPr>
          <w:b/>
          <w:bCs/>
        </w:rPr>
        <w:t>ČIŠTĚNÍ</w:t>
      </w:r>
      <w:r w:rsidRPr="005138DC">
        <w:br/>
        <w:t>Čistěte po každém použití. Odpojte ze zásuvky a nechte vychladnout.</w:t>
      </w:r>
    </w:p>
    <w:p w14:paraId="7583F7BB" w14:textId="77777777" w:rsidR="005138DC" w:rsidRPr="005138DC" w:rsidRDefault="005138DC" w:rsidP="005138DC">
      <w:pPr>
        <w:numPr>
          <w:ilvl w:val="0"/>
          <w:numId w:val="11"/>
        </w:numPr>
      </w:pPr>
      <w:r w:rsidRPr="005138DC">
        <w:t>Nevkládejte do vody a nedovolte, aby se voda nebo jiné tekutiny dostaly do zařízení.</w:t>
      </w:r>
    </w:p>
    <w:p w14:paraId="62C3B585" w14:textId="77777777" w:rsidR="005138DC" w:rsidRPr="005138DC" w:rsidRDefault="005138DC" w:rsidP="005138DC">
      <w:pPr>
        <w:numPr>
          <w:ilvl w:val="0"/>
          <w:numId w:val="11"/>
        </w:numPr>
      </w:pPr>
      <w:r w:rsidRPr="005138DC">
        <w:t>Nedovolte, aby se voda nebo čistící prostředek dostaly do větracích otvorů.</w:t>
      </w:r>
    </w:p>
    <w:p w14:paraId="0917A170" w14:textId="77777777" w:rsidR="005138DC" w:rsidRPr="005138DC" w:rsidRDefault="005138DC" w:rsidP="005138DC">
      <w:pPr>
        <w:numPr>
          <w:ilvl w:val="0"/>
          <w:numId w:val="11"/>
        </w:numPr>
      </w:pPr>
      <w:r w:rsidRPr="005138DC">
        <w:t>K čištění vnější části použijte měkký navlhčený hadřík.</w:t>
      </w:r>
    </w:p>
    <w:p w14:paraId="6A98EB4D" w14:textId="77777777" w:rsidR="005138DC" w:rsidRPr="005138DC" w:rsidRDefault="005138DC" w:rsidP="005138DC">
      <w:pPr>
        <w:numPr>
          <w:ilvl w:val="0"/>
          <w:numId w:val="11"/>
        </w:numPr>
      </w:pPr>
      <w:r w:rsidRPr="005138DC">
        <w:t>Topné těleso očistěte kartáčem od zbytků jídla.</w:t>
      </w:r>
    </w:p>
    <w:p w14:paraId="0787C9DC" w14:textId="77777777" w:rsidR="005138DC" w:rsidRPr="005138DC" w:rsidRDefault="005138DC" w:rsidP="005138DC">
      <w:pPr>
        <w:numPr>
          <w:ilvl w:val="0"/>
          <w:numId w:val="11"/>
        </w:numPr>
      </w:pPr>
      <w:r w:rsidRPr="005138DC">
        <w:t>Vnitřek čistěte horkou vodou a neabrazivní houbou.</w:t>
      </w:r>
    </w:p>
    <w:p w14:paraId="7F57AB13" w14:textId="77777777" w:rsidR="005138DC" w:rsidRPr="005138DC" w:rsidRDefault="005138DC" w:rsidP="005138DC">
      <w:pPr>
        <w:numPr>
          <w:ilvl w:val="0"/>
          <w:numId w:val="11"/>
        </w:numPr>
      </w:pPr>
      <w:r w:rsidRPr="005138DC">
        <w:t>Kovové příslušenství lze mýt běžným způsobem jako nádobí.</w:t>
      </w:r>
    </w:p>
    <w:p w14:paraId="614AF3E8" w14:textId="77777777" w:rsidR="005138DC" w:rsidRPr="005138DC" w:rsidRDefault="005138DC" w:rsidP="005138DC">
      <w:r w:rsidRPr="005138DC">
        <w:pict w14:anchorId="3EA106AB">
          <v:rect id="_x0000_i1080" style="width:0;height:1.5pt" o:hralign="center" o:hrstd="t" o:hr="t" fillcolor="#a0a0a0" stroked="f"/>
        </w:pict>
      </w:r>
    </w:p>
    <w:p w14:paraId="137BFCCD" w14:textId="77777777" w:rsidR="005138DC" w:rsidRPr="005138DC" w:rsidRDefault="005138DC" w:rsidP="005138DC">
      <w:r w:rsidRPr="005138DC">
        <w:rPr>
          <w:b/>
          <w:bCs/>
        </w:rPr>
        <w:t>TECHNICKÉ PARAMETRY</w:t>
      </w:r>
      <w:r w:rsidRPr="005138DC">
        <w:br/>
        <w:t xml:space="preserve">• Napájení: AC </w:t>
      </w:r>
      <w:proofErr w:type="gramStart"/>
      <w:r w:rsidRPr="005138DC">
        <w:t>220-240V</w:t>
      </w:r>
      <w:proofErr w:type="gramEnd"/>
      <w:r w:rsidRPr="005138DC">
        <w:t>~</w:t>
      </w:r>
      <w:proofErr w:type="gramStart"/>
      <w:r w:rsidRPr="005138DC">
        <w:t>50-60Hz</w:t>
      </w:r>
      <w:proofErr w:type="gramEnd"/>
      <w:r w:rsidRPr="005138DC">
        <w:t xml:space="preserve">, výkon </w:t>
      </w:r>
      <w:proofErr w:type="gramStart"/>
      <w:r w:rsidRPr="005138DC">
        <w:t>1700W</w:t>
      </w:r>
      <w:proofErr w:type="gramEnd"/>
      <w:r w:rsidRPr="005138DC">
        <w:br/>
        <w:t>• Kapacita pečicí komory: 15 litrů, vnitřní osvětlení</w:t>
      </w:r>
      <w:r w:rsidRPr="005138DC">
        <w:br/>
        <w:t xml:space="preserve">• Nastavitelná teplota: 40° - </w:t>
      </w:r>
      <w:proofErr w:type="gramStart"/>
      <w:r w:rsidRPr="005138DC">
        <w:t>200°C</w:t>
      </w:r>
      <w:proofErr w:type="gramEnd"/>
      <w:r w:rsidRPr="005138DC">
        <w:t>, časovač 60 minut</w:t>
      </w:r>
      <w:r w:rsidRPr="005138DC">
        <w:br/>
        <w:t>• Digitální displej, 10 přednastavených programů</w:t>
      </w:r>
      <w:r w:rsidRPr="005138DC">
        <w:br/>
        <w:t xml:space="preserve">• Příslušenství: 3 tácy, koš, špízy, </w:t>
      </w:r>
      <w:proofErr w:type="spellStart"/>
      <w:r w:rsidRPr="005138DC">
        <w:t>rotisserie</w:t>
      </w:r>
      <w:proofErr w:type="spellEnd"/>
      <w:r w:rsidRPr="005138DC">
        <w:t>, rukojeť</w:t>
      </w:r>
    </w:p>
    <w:p w14:paraId="3058CA9C" w14:textId="77777777" w:rsidR="00A43137" w:rsidRDefault="00A43137"/>
    <w:sectPr w:rsidR="00A431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2540"/>
    <w:multiLevelType w:val="multilevel"/>
    <w:tmpl w:val="72B4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25D13"/>
    <w:multiLevelType w:val="multilevel"/>
    <w:tmpl w:val="CE50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2F1F26"/>
    <w:multiLevelType w:val="multilevel"/>
    <w:tmpl w:val="3676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86DA2"/>
    <w:multiLevelType w:val="multilevel"/>
    <w:tmpl w:val="7366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472050"/>
    <w:multiLevelType w:val="multilevel"/>
    <w:tmpl w:val="95C4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77031D"/>
    <w:multiLevelType w:val="multilevel"/>
    <w:tmpl w:val="3A10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8E26F1"/>
    <w:multiLevelType w:val="multilevel"/>
    <w:tmpl w:val="2D4C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3E7431"/>
    <w:multiLevelType w:val="multilevel"/>
    <w:tmpl w:val="BF0C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BD1CDB"/>
    <w:multiLevelType w:val="multilevel"/>
    <w:tmpl w:val="841A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291087"/>
    <w:multiLevelType w:val="multilevel"/>
    <w:tmpl w:val="894C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853C4"/>
    <w:multiLevelType w:val="multilevel"/>
    <w:tmpl w:val="7CAC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7699995">
    <w:abstractNumId w:val="9"/>
  </w:num>
  <w:num w:numId="2" w16cid:durableId="705954391">
    <w:abstractNumId w:val="8"/>
  </w:num>
  <w:num w:numId="3" w16cid:durableId="729504507">
    <w:abstractNumId w:val="5"/>
  </w:num>
  <w:num w:numId="4" w16cid:durableId="648021095">
    <w:abstractNumId w:val="2"/>
  </w:num>
  <w:num w:numId="5" w16cid:durableId="2086367837">
    <w:abstractNumId w:val="0"/>
  </w:num>
  <w:num w:numId="6" w16cid:durableId="961572697">
    <w:abstractNumId w:val="4"/>
  </w:num>
  <w:num w:numId="7" w16cid:durableId="2021085186">
    <w:abstractNumId w:val="7"/>
  </w:num>
  <w:num w:numId="8" w16cid:durableId="771435305">
    <w:abstractNumId w:val="3"/>
  </w:num>
  <w:num w:numId="9" w16cid:durableId="1685285677">
    <w:abstractNumId w:val="10"/>
  </w:num>
  <w:num w:numId="10" w16cid:durableId="1204444719">
    <w:abstractNumId w:val="6"/>
  </w:num>
  <w:num w:numId="11" w16cid:durableId="545144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8DC"/>
    <w:rsid w:val="005138DC"/>
    <w:rsid w:val="00516E0D"/>
    <w:rsid w:val="00A43137"/>
    <w:rsid w:val="00F314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E563"/>
  <w15:chartTrackingRefBased/>
  <w15:docId w15:val="{F7813C57-8A1B-42B4-917F-8400B0B6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38DC"/>
  </w:style>
  <w:style w:type="paragraph" w:styleId="Nadpis1">
    <w:name w:val="heading 1"/>
    <w:basedOn w:val="Normln"/>
    <w:next w:val="Normln"/>
    <w:link w:val="Nadpis1Char"/>
    <w:uiPriority w:val="9"/>
    <w:qFormat/>
    <w:rsid w:val="005138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unhideWhenUsed/>
    <w:qFormat/>
    <w:rsid w:val="005138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5138DC"/>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5138DC"/>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5138DC"/>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5138D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138D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138D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138D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138DC"/>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rsid w:val="005138DC"/>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5138DC"/>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5138DC"/>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5138DC"/>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5138D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138D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138D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138DC"/>
    <w:rPr>
      <w:rFonts w:eastAsiaTheme="majorEastAsia" w:cstheme="majorBidi"/>
      <w:color w:val="272727" w:themeColor="text1" w:themeTint="D8"/>
    </w:rPr>
  </w:style>
  <w:style w:type="paragraph" w:styleId="Nzev">
    <w:name w:val="Title"/>
    <w:basedOn w:val="Normln"/>
    <w:next w:val="Normln"/>
    <w:link w:val="NzevChar"/>
    <w:uiPriority w:val="10"/>
    <w:qFormat/>
    <w:rsid w:val="005138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138D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138D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138D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138DC"/>
    <w:pPr>
      <w:spacing w:before="160"/>
      <w:jc w:val="center"/>
    </w:pPr>
    <w:rPr>
      <w:i/>
      <w:iCs/>
      <w:color w:val="404040" w:themeColor="text1" w:themeTint="BF"/>
    </w:rPr>
  </w:style>
  <w:style w:type="character" w:customStyle="1" w:styleId="CittChar">
    <w:name w:val="Citát Char"/>
    <w:basedOn w:val="Standardnpsmoodstavce"/>
    <w:link w:val="Citt"/>
    <w:uiPriority w:val="29"/>
    <w:rsid w:val="005138DC"/>
    <w:rPr>
      <w:i/>
      <w:iCs/>
      <w:color w:val="404040" w:themeColor="text1" w:themeTint="BF"/>
    </w:rPr>
  </w:style>
  <w:style w:type="paragraph" w:styleId="Odstavecseseznamem">
    <w:name w:val="List Paragraph"/>
    <w:basedOn w:val="Normln"/>
    <w:uiPriority w:val="34"/>
    <w:qFormat/>
    <w:rsid w:val="005138DC"/>
    <w:pPr>
      <w:ind w:left="720"/>
      <w:contextualSpacing/>
    </w:pPr>
  </w:style>
  <w:style w:type="character" w:styleId="Zdraznnintenzivn">
    <w:name w:val="Intense Emphasis"/>
    <w:basedOn w:val="Standardnpsmoodstavce"/>
    <w:uiPriority w:val="21"/>
    <w:qFormat/>
    <w:rsid w:val="005138DC"/>
    <w:rPr>
      <w:i/>
      <w:iCs/>
      <w:color w:val="2F5496" w:themeColor="accent1" w:themeShade="BF"/>
    </w:rPr>
  </w:style>
  <w:style w:type="paragraph" w:styleId="Vrazncitt">
    <w:name w:val="Intense Quote"/>
    <w:basedOn w:val="Normln"/>
    <w:next w:val="Normln"/>
    <w:link w:val="VrazncittChar"/>
    <w:uiPriority w:val="30"/>
    <w:qFormat/>
    <w:rsid w:val="005138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5138DC"/>
    <w:rPr>
      <w:i/>
      <w:iCs/>
      <w:color w:val="2F5496" w:themeColor="accent1" w:themeShade="BF"/>
    </w:rPr>
  </w:style>
  <w:style w:type="character" w:styleId="Odkazintenzivn">
    <w:name w:val="Intense Reference"/>
    <w:basedOn w:val="Standardnpsmoodstavce"/>
    <w:uiPriority w:val="32"/>
    <w:qFormat/>
    <w:rsid w:val="005138D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55909">
      <w:bodyDiv w:val="1"/>
      <w:marLeft w:val="0"/>
      <w:marRight w:val="0"/>
      <w:marTop w:val="0"/>
      <w:marBottom w:val="0"/>
      <w:divBdr>
        <w:top w:val="none" w:sz="0" w:space="0" w:color="auto"/>
        <w:left w:val="none" w:sz="0" w:space="0" w:color="auto"/>
        <w:bottom w:val="none" w:sz="0" w:space="0" w:color="auto"/>
        <w:right w:val="none" w:sz="0" w:space="0" w:color="auto"/>
      </w:divBdr>
      <w:divsChild>
        <w:div w:id="1992755882">
          <w:marLeft w:val="0"/>
          <w:marRight w:val="0"/>
          <w:marTop w:val="0"/>
          <w:marBottom w:val="0"/>
          <w:divBdr>
            <w:top w:val="none" w:sz="0" w:space="0" w:color="auto"/>
            <w:left w:val="none" w:sz="0" w:space="0" w:color="auto"/>
            <w:bottom w:val="none" w:sz="0" w:space="0" w:color="auto"/>
            <w:right w:val="none" w:sz="0" w:space="0" w:color="auto"/>
          </w:divBdr>
          <w:divsChild>
            <w:div w:id="5355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334906">
      <w:bodyDiv w:val="1"/>
      <w:marLeft w:val="0"/>
      <w:marRight w:val="0"/>
      <w:marTop w:val="0"/>
      <w:marBottom w:val="0"/>
      <w:divBdr>
        <w:top w:val="none" w:sz="0" w:space="0" w:color="auto"/>
        <w:left w:val="none" w:sz="0" w:space="0" w:color="auto"/>
        <w:bottom w:val="none" w:sz="0" w:space="0" w:color="auto"/>
        <w:right w:val="none" w:sz="0" w:space="0" w:color="auto"/>
      </w:divBdr>
    </w:div>
    <w:div w:id="1613434581">
      <w:bodyDiv w:val="1"/>
      <w:marLeft w:val="0"/>
      <w:marRight w:val="0"/>
      <w:marTop w:val="0"/>
      <w:marBottom w:val="0"/>
      <w:divBdr>
        <w:top w:val="none" w:sz="0" w:space="0" w:color="auto"/>
        <w:left w:val="none" w:sz="0" w:space="0" w:color="auto"/>
        <w:bottom w:val="none" w:sz="0" w:space="0" w:color="auto"/>
        <w:right w:val="none" w:sz="0" w:space="0" w:color="auto"/>
      </w:divBdr>
      <w:divsChild>
        <w:div w:id="1880778895">
          <w:marLeft w:val="0"/>
          <w:marRight w:val="0"/>
          <w:marTop w:val="0"/>
          <w:marBottom w:val="0"/>
          <w:divBdr>
            <w:top w:val="none" w:sz="0" w:space="0" w:color="auto"/>
            <w:left w:val="none" w:sz="0" w:space="0" w:color="auto"/>
            <w:bottom w:val="none" w:sz="0" w:space="0" w:color="auto"/>
            <w:right w:val="none" w:sz="0" w:space="0" w:color="auto"/>
          </w:divBdr>
          <w:divsChild>
            <w:div w:id="97827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2092</Words>
  <Characters>12344</Characters>
  <Application>Microsoft Office Word</Application>
  <DocSecurity>0</DocSecurity>
  <Lines>102</Lines>
  <Paragraphs>28</Paragraphs>
  <ScaleCrop>false</ScaleCrop>
  <Company/>
  <LinksUpToDate>false</LinksUpToDate>
  <CharactersWithSpaces>14408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Kureckova</dc:creator>
  <cp:keywords/>
  <dc:description/>
  <cp:lastModifiedBy>Iva Kureckova</cp:lastModifiedBy>
  <cp:revision>1</cp:revision>
  <dcterms:created xsi:type="dcterms:W3CDTF">2025-07-22T14:52:00Z</dcterms:created>
  <dcterms:modified xsi:type="dcterms:W3CDTF">2025-07-22T14:56:00Z</dcterms:modified>
</cp:coreProperties>
</file>